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0AC96D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D33600">
        <w:rPr>
          <w:rFonts w:cs="Arial"/>
          <w:color w:val="000000"/>
          <w:sz w:val="24"/>
          <w:szCs w:val="24"/>
        </w:rPr>
        <w:t>8493</w:t>
      </w:r>
    </w:p>
    <w:p w14:paraId="2700B07E" w14:textId="46B315B9"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25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792F85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47611">
        <w:rPr>
          <w:rFonts w:ascii="Arial" w:hAnsi="Arial"/>
          <w:sz w:val="24"/>
          <w:lang w:val="en-US"/>
        </w:rPr>
        <w:t>9.8.</w:t>
      </w:r>
      <w:r w:rsidR="00BF728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1C4456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BF7285">
        <w:rPr>
          <w:rFonts w:ascii="Arial" w:hAnsi="Arial"/>
          <w:sz w:val="24"/>
          <w:lang w:val="en-US"/>
        </w:rPr>
        <w:t>RRM requirements 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3922A29B" w:rsidR="003A3520" w:rsidRDefault="009046D1" w:rsidP="00017422">
      <w:pPr>
        <w:pStyle w:val="Heading1"/>
        <w:rPr>
          <w:lang w:val="en-US"/>
        </w:rPr>
      </w:pPr>
      <w:r>
        <w:rPr>
          <w:lang w:val="en-US"/>
        </w:rPr>
        <w:t>Introduction</w:t>
      </w:r>
    </w:p>
    <w:p w14:paraId="00C4DB92" w14:textId="5A8AB597" w:rsidR="00BF7285" w:rsidRDefault="00FC6102" w:rsidP="00BF7285">
      <w:pPr>
        <w:rPr>
          <w:lang w:val="en-US"/>
        </w:rPr>
      </w:pPr>
      <w:r w:rsidRPr="009F5891">
        <w:t>The objective of th</w:t>
      </w:r>
      <w:r>
        <w:t>e positioning</w:t>
      </w:r>
      <w:r w:rsidRPr="009F5891">
        <w:t xml:space="preserve">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w:t>
      </w:r>
      <w:r>
        <w:t xml:space="preserve"> [1]</w:t>
      </w:r>
      <w:r w:rsidRPr="000454EF">
        <w:t>.</w:t>
      </w:r>
      <w:r>
        <w:t xml:space="preserve"> The requirements for positioning accuracies in TS38.855 are as follows:</w:t>
      </w:r>
    </w:p>
    <w:p w14:paraId="789733D5" w14:textId="322A7BDF" w:rsidR="00FC6102" w:rsidRDefault="00FC6102" w:rsidP="00BF7285">
      <w:pPr>
        <w:rPr>
          <w:lang w:val="en-US"/>
        </w:rPr>
      </w:pPr>
      <w:r w:rsidRPr="0074147F">
        <w:rPr>
          <w:noProof/>
          <w:lang w:val="en-US" w:eastAsia="zh-CN"/>
        </w:rPr>
        <mc:AlternateContent>
          <mc:Choice Requires="wps">
            <w:drawing>
              <wp:inline distT="0" distB="0" distL="0" distR="0" wp14:anchorId="381770E4" wp14:editId="2357A7EC">
                <wp:extent cx="6078220" cy="3409950"/>
                <wp:effectExtent l="0" t="0" r="1778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409950"/>
                        </a:xfrm>
                        <a:prstGeom prst="rect">
                          <a:avLst/>
                        </a:prstGeom>
                        <a:solidFill>
                          <a:srgbClr val="FFFFFF"/>
                        </a:solidFill>
                        <a:ln w="9525">
                          <a:solidFill>
                            <a:srgbClr val="000000"/>
                          </a:solidFill>
                          <a:miter lim="800000"/>
                          <a:headEnd/>
                          <a:tailEnd/>
                        </a:ln>
                      </wps:spPr>
                      <wps:txbx>
                        <w:txbxContent>
                          <w:p w14:paraId="482BADBB" w14:textId="77777777" w:rsidR="00FC6102" w:rsidRPr="00790A20" w:rsidRDefault="00FC6102" w:rsidP="00FC6102">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4EB4A8AA" w14:textId="77777777" w:rsidR="00FC6102" w:rsidRPr="00790A20" w:rsidRDefault="00FC6102" w:rsidP="00FC6102">
                            <w:pPr>
                              <w:pStyle w:val="B10"/>
                              <w:rPr>
                                <w:lang w:val="en-US"/>
                              </w:rPr>
                            </w:pPr>
                            <w:r w:rsidRPr="00790A20">
                              <w:rPr>
                                <w:lang w:val="en-US"/>
                              </w:rPr>
                              <w:t>-</w:t>
                            </w:r>
                            <w:r w:rsidRPr="00790A20">
                              <w:rPr>
                                <w:lang w:val="en-US"/>
                              </w:rPr>
                              <w:tab/>
                              <w:t>Horizontal positioning error &lt;= 50m for 80% of UEs</w:t>
                            </w:r>
                          </w:p>
                          <w:p w14:paraId="03B75169" w14:textId="77777777" w:rsidR="00FC6102" w:rsidRPr="00790A20" w:rsidRDefault="00FC6102" w:rsidP="00FC6102">
                            <w:pPr>
                              <w:pStyle w:val="B10"/>
                              <w:rPr>
                                <w:lang w:val="en-US"/>
                              </w:rPr>
                            </w:pPr>
                            <w:r w:rsidRPr="00790A20">
                              <w:rPr>
                                <w:lang w:val="en-US"/>
                              </w:rPr>
                              <w:t>-</w:t>
                            </w:r>
                            <w:r w:rsidRPr="00790A20">
                              <w:rPr>
                                <w:lang w:val="en-US"/>
                              </w:rPr>
                              <w:tab/>
                              <w:t>Vertical positioning error &lt;5 m for 80% of UEs</w:t>
                            </w:r>
                          </w:p>
                          <w:p w14:paraId="2ABADFD8" w14:textId="77777777" w:rsidR="00FC6102" w:rsidRPr="00790A20" w:rsidRDefault="00FC6102" w:rsidP="00FC6102">
                            <w:pPr>
                              <w:pStyle w:val="B2"/>
                              <w:rPr>
                                <w:lang w:val="en-US"/>
                              </w:rPr>
                            </w:pPr>
                            <w:r w:rsidRPr="00790A20">
                              <w:rPr>
                                <w:lang w:val="en-US"/>
                              </w:rPr>
                              <w:t>-</w:t>
                            </w:r>
                            <w:r w:rsidRPr="00790A20">
                              <w:rPr>
                                <w:lang w:val="en-US"/>
                              </w:rPr>
                              <w:tab/>
                              <w:t>Note: The regulatory requirements of [36] refer to floor level vertical accuracy</w:t>
                            </w:r>
                          </w:p>
                          <w:p w14:paraId="5E2A2BDF" w14:textId="77777777" w:rsidR="00FC6102" w:rsidRPr="00790A20" w:rsidRDefault="00FC6102" w:rsidP="00FC6102">
                            <w:pPr>
                              <w:pStyle w:val="B10"/>
                              <w:rPr>
                                <w:lang w:val="en-US"/>
                              </w:rPr>
                            </w:pPr>
                            <w:r w:rsidRPr="00790A20">
                              <w:rPr>
                                <w:lang w:val="en-US"/>
                              </w:rPr>
                              <w:t>-</w:t>
                            </w:r>
                            <w:r w:rsidRPr="00790A20">
                              <w:rPr>
                                <w:lang w:val="en-US"/>
                              </w:rPr>
                              <w:tab/>
                              <w:t>End to end latency and TTFF &lt; 30 seconds</w:t>
                            </w:r>
                          </w:p>
                          <w:p w14:paraId="12E1F204" w14:textId="77777777" w:rsidR="00FC6102" w:rsidRPr="00790A20" w:rsidRDefault="00FC6102" w:rsidP="00FC6102">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010E3B6E" w14:textId="77777777" w:rsidR="00FC6102" w:rsidRPr="00790A20" w:rsidRDefault="00FC6102" w:rsidP="00FC6102">
                            <w:pPr>
                              <w:pStyle w:val="B10"/>
                              <w:rPr>
                                <w:lang w:val="en-US"/>
                              </w:rPr>
                            </w:pPr>
                            <w:r w:rsidRPr="00790A20">
                              <w:rPr>
                                <w:lang w:val="en-US"/>
                              </w:rPr>
                              <w:t>-</w:t>
                            </w:r>
                            <w:r w:rsidRPr="00790A20">
                              <w:rPr>
                                <w:lang w:val="en-US"/>
                              </w:rPr>
                              <w:tab/>
                              <w:t>Horizontal positioning error &lt; 3m for 80% of UEs in indoor deployment scenarios</w:t>
                            </w:r>
                          </w:p>
                          <w:p w14:paraId="1A0A9260" w14:textId="77777777" w:rsidR="00FC6102" w:rsidRPr="00790A20" w:rsidRDefault="00FC6102" w:rsidP="00FC6102">
                            <w:pPr>
                              <w:pStyle w:val="B10"/>
                              <w:rPr>
                                <w:lang w:val="en-US"/>
                              </w:rPr>
                            </w:pPr>
                            <w:r w:rsidRPr="00790A20">
                              <w:rPr>
                                <w:lang w:val="en-US"/>
                              </w:rPr>
                              <w:t>-</w:t>
                            </w:r>
                            <w:r w:rsidRPr="00790A20">
                              <w:rPr>
                                <w:lang w:val="en-US"/>
                              </w:rPr>
                              <w:tab/>
                              <w:t>Vertical positioning error &lt; 3m for 80% of UEs in indoor deployment scenarios</w:t>
                            </w:r>
                          </w:p>
                          <w:p w14:paraId="229E352F" w14:textId="77777777" w:rsidR="00FC6102" w:rsidRPr="00790A20" w:rsidRDefault="00FC6102" w:rsidP="00FC6102">
                            <w:pPr>
                              <w:pStyle w:val="B10"/>
                              <w:rPr>
                                <w:lang w:val="en-US"/>
                              </w:rPr>
                            </w:pPr>
                            <w:r w:rsidRPr="00790A20">
                              <w:rPr>
                                <w:lang w:val="en-US"/>
                              </w:rPr>
                              <w:t>-</w:t>
                            </w:r>
                            <w:r w:rsidRPr="00790A20">
                              <w:rPr>
                                <w:lang w:val="en-US"/>
                              </w:rPr>
                              <w:tab/>
                              <w:t xml:space="preserve">Horizontal positioning error &lt; 10m for 80% of UEs in outdoor deployments scenarios </w:t>
                            </w:r>
                          </w:p>
                          <w:p w14:paraId="2A6B15EB" w14:textId="77777777" w:rsidR="00FC6102" w:rsidRPr="00790A20" w:rsidRDefault="00FC6102" w:rsidP="00FC6102">
                            <w:pPr>
                              <w:pStyle w:val="B10"/>
                              <w:rPr>
                                <w:lang w:val="en-US"/>
                              </w:rPr>
                            </w:pPr>
                            <w:r w:rsidRPr="00790A20">
                              <w:rPr>
                                <w:lang w:val="en-US"/>
                              </w:rPr>
                              <w:t>-</w:t>
                            </w:r>
                            <w:r w:rsidRPr="00790A20">
                              <w:rPr>
                                <w:lang w:val="en-US"/>
                              </w:rPr>
                              <w:tab/>
                              <w:t>Vertical positioning error &lt; 3m for 80% of UEs in outdoor deployment scenarios</w:t>
                            </w:r>
                          </w:p>
                          <w:p w14:paraId="69349F4A" w14:textId="77777777" w:rsidR="00FC6102" w:rsidRPr="00790A20" w:rsidRDefault="00FC6102" w:rsidP="00FC6102">
                            <w:pPr>
                              <w:pStyle w:val="B10"/>
                              <w:rPr>
                                <w:lang w:val="en-US"/>
                              </w:rPr>
                            </w:pPr>
                            <w:r w:rsidRPr="00790A20">
                              <w:rPr>
                                <w:lang w:val="en-US"/>
                              </w:rPr>
                              <w:t>-</w:t>
                            </w:r>
                            <w:r w:rsidRPr="00790A20">
                              <w:rPr>
                                <w:lang w:val="en-US"/>
                              </w:rPr>
                              <w:tab/>
                              <w:t>End to end latency &lt; 1s</w:t>
                            </w:r>
                          </w:p>
                          <w:p w14:paraId="1C1D6A01" w14:textId="77777777" w:rsidR="00FC6102" w:rsidRPr="009C5EB9" w:rsidRDefault="00FC6102" w:rsidP="00FC6102">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81770E4" id="_x0000_t202" coordsize="21600,21600" o:spt="202" path="m,l,21600r21600,l21600,xe">
                <v:stroke joinstyle="miter"/>
                <v:path gradientshapeok="t" o:connecttype="rect"/>
              </v:shapetype>
              <v:shape id="Text Box 1" o:spid="_x0000_s1026" type="#_x0000_t202" style="width:478.6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">
                <v:textbox>
                  <w:txbxContent>
                    <w:p w14:paraId="482BADBB" w14:textId="77777777" w:rsidR="00FC6102" w:rsidRPr="00790A20" w:rsidRDefault="00FC6102" w:rsidP="00FC6102">
                      <w:pPr>
                        <w:pStyle w:val="B10"/>
                        <w:ind w:left="0" w:firstLine="0"/>
                        <w:rPr>
                          <w:lang w:val="en-US"/>
                        </w:rPr>
                      </w:pPr>
                      <w:r w:rsidRPr="00790A20">
                        <w:rPr>
                          <w:lang w:val="en-US"/>
                        </w:rPr>
                        <w:t xml:space="preserve">For regulatory use cases, the following requirements are considered as a minimum performance targets for NR positioning: </w:t>
                      </w:r>
                    </w:p>
                    <w:p w14:paraId="4EB4A8AA" w14:textId="77777777" w:rsidR="00FC6102" w:rsidRPr="00790A20" w:rsidRDefault="00FC6102" w:rsidP="00FC6102">
                      <w:pPr>
                        <w:pStyle w:val="B10"/>
                        <w:rPr>
                          <w:lang w:val="en-US"/>
                        </w:rPr>
                      </w:pPr>
                      <w:r w:rsidRPr="00790A20">
                        <w:rPr>
                          <w:lang w:val="en-US"/>
                        </w:rPr>
                        <w:t>-</w:t>
                      </w:r>
                      <w:r w:rsidRPr="00790A20">
                        <w:rPr>
                          <w:lang w:val="en-US"/>
                        </w:rPr>
                        <w:tab/>
                        <w:t>Horizontal positioning error &lt;= 50m for 80% of UEs</w:t>
                      </w:r>
                    </w:p>
                    <w:p w14:paraId="03B75169" w14:textId="77777777" w:rsidR="00FC6102" w:rsidRPr="00790A20" w:rsidRDefault="00FC6102" w:rsidP="00FC6102">
                      <w:pPr>
                        <w:pStyle w:val="B10"/>
                        <w:rPr>
                          <w:lang w:val="en-US"/>
                        </w:rPr>
                      </w:pPr>
                      <w:r w:rsidRPr="00790A20">
                        <w:rPr>
                          <w:lang w:val="en-US"/>
                        </w:rPr>
                        <w:t>-</w:t>
                      </w:r>
                      <w:r w:rsidRPr="00790A20">
                        <w:rPr>
                          <w:lang w:val="en-US"/>
                        </w:rPr>
                        <w:tab/>
                        <w:t>Vertical positioning error &lt;5 m for 80% of UEs</w:t>
                      </w:r>
                    </w:p>
                    <w:p w14:paraId="2ABADFD8" w14:textId="77777777" w:rsidR="00FC6102" w:rsidRPr="00790A20" w:rsidRDefault="00FC6102" w:rsidP="00FC6102">
                      <w:pPr>
                        <w:pStyle w:val="B2"/>
                        <w:rPr>
                          <w:lang w:val="en-US"/>
                        </w:rPr>
                      </w:pPr>
                      <w:r w:rsidRPr="00790A20">
                        <w:rPr>
                          <w:lang w:val="en-US"/>
                        </w:rPr>
                        <w:t>-</w:t>
                      </w:r>
                      <w:r w:rsidRPr="00790A20">
                        <w:rPr>
                          <w:lang w:val="en-US"/>
                        </w:rPr>
                        <w:tab/>
                        <w:t>Note: The regulatory requirements of [36] refer to floor level vertical accuracy</w:t>
                      </w:r>
                    </w:p>
                    <w:p w14:paraId="5E2A2BDF" w14:textId="77777777" w:rsidR="00FC6102" w:rsidRPr="00790A20" w:rsidRDefault="00FC6102" w:rsidP="00FC6102">
                      <w:pPr>
                        <w:pStyle w:val="B10"/>
                        <w:rPr>
                          <w:lang w:val="en-US"/>
                        </w:rPr>
                      </w:pPr>
                      <w:r w:rsidRPr="00790A20">
                        <w:rPr>
                          <w:lang w:val="en-US"/>
                        </w:rPr>
                        <w:t>-</w:t>
                      </w:r>
                      <w:r w:rsidRPr="00790A20">
                        <w:rPr>
                          <w:lang w:val="en-US"/>
                        </w:rPr>
                        <w:tab/>
                        <w:t>End to end latency and TTFF &lt; 30 seconds</w:t>
                      </w:r>
                    </w:p>
                    <w:p w14:paraId="12E1F204" w14:textId="77777777" w:rsidR="00FC6102" w:rsidRPr="00790A20" w:rsidRDefault="00FC6102" w:rsidP="00FC6102">
                      <w:pPr>
                        <w:rPr>
                          <w:lang w:val="en-US"/>
                        </w:rPr>
                      </w:pPr>
                      <w:r w:rsidRPr="00790A20">
                        <w:rPr>
                          <w:lang w:val="en-US"/>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010E3B6E" w14:textId="77777777" w:rsidR="00FC6102" w:rsidRPr="00790A20" w:rsidRDefault="00FC6102" w:rsidP="00FC6102">
                      <w:pPr>
                        <w:pStyle w:val="B10"/>
                        <w:rPr>
                          <w:lang w:val="en-US"/>
                        </w:rPr>
                      </w:pPr>
                      <w:r w:rsidRPr="00790A20">
                        <w:rPr>
                          <w:lang w:val="en-US"/>
                        </w:rPr>
                        <w:t>-</w:t>
                      </w:r>
                      <w:r w:rsidRPr="00790A20">
                        <w:rPr>
                          <w:lang w:val="en-US"/>
                        </w:rPr>
                        <w:tab/>
                        <w:t>Horizontal positioning error &lt; 3m for 80% of UEs in indoor deployment scenarios</w:t>
                      </w:r>
                    </w:p>
                    <w:p w14:paraId="1A0A9260" w14:textId="77777777" w:rsidR="00FC6102" w:rsidRPr="00790A20" w:rsidRDefault="00FC6102" w:rsidP="00FC6102">
                      <w:pPr>
                        <w:pStyle w:val="B10"/>
                        <w:rPr>
                          <w:lang w:val="en-US"/>
                        </w:rPr>
                      </w:pPr>
                      <w:r w:rsidRPr="00790A20">
                        <w:rPr>
                          <w:lang w:val="en-US"/>
                        </w:rPr>
                        <w:t>-</w:t>
                      </w:r>
                      <w:r w:rsidRPr="00790A20">
                        <w:rPr>
                          <w:lang w:val="en-US"/>
                        </w:rPr>
                        <w:tab/>
                        <w:t>Vertical positioning error &lt; 3m for 80% of UEs in indoor deployment scenarios</w:t>
                      </w:r>
                    </w:p>
                    <w:p w14:paraId="229E352F" w14:textId="77777777" w:rsidR="00FC6102" w:rsidRPr="00790A20" w:rsidRDefault="00FC6102" w:rsidP="00FC6102">
                      <w:pPr>
                        <w:pStyle w:val="B10"/>
                        <w:rPr>
                          <w:lang w:val="en-US"/>
                        </w:rPr>
                      </w:pPr>
                      <w:r w:rsidRPr="00790A20">
                        <w:rPr>
                          <w:lang w:val="en-US"/>
                        </w:rPr>
                        <w:t>-</w:t>
                      </w:r>
                      <w:r w:rsidRPr="00790A20">
                        <w:rPr>
                          <w:lang w:val="en-US"/>
                        </w:rPr>
                        <w:tab/>
                        <w:t xml:space="preserve">Horizontal positioning error &lt; 10m for 80% of UEs in outdoor deployments scenarios </w:t>
                      </w:r>
                    </w:p>
                    <w:p w14:paraId="2A6B15EB" w14:textId="77777777" w:rsidR="00FC6102" w:rsidRPr="00790A20" w:rsidRDefault="00FC6102" w:rsidP="00FC6102">
                      <w:pPr>
                        <w:pStyle w:val="B10"/>
                        <w:rPr>
                          <w:lang w:val="en-US"/>
                        </w:rPr>
                      </w:pPr>
                      <w:r w:rsidRPr="00790A20">
                        <w:rPr>
                          <w:lang w:val="en-US"/>
                        </w:rPr>
                        <w:t>-</w:t>
                      </w:r>
                      <w:r w:rsidRPr="00790A20">
                        <w:rPr>
                          <w:lang w:val="en-US"/>
                        </w:rPr>
                        <w:tab/>
                        <w:t>Vertical positioning error &lt; 3m for 80% of UEs in outdoor deployment scenarios</w:t>
                      </w:r>
                    </w:p>
                    <w:p w14:paraId="69349F4A" w14:textId="77777777" w:rsidR="00FC6102" w:rsidRPr="00790A20" w:rsidRDefault="00FC6102" w:rsidP="00FC6102">
                      <w:pPr>
                        <w:pStyle w:val="B10"/>
                        <w:rPr>
                          <w:lang w:val="en-US"/>
                        </w:rPr>
                      </w:pPr>
                      <w:r w:rsidRPr="00790A20">
                        <w:rPr>
                          <w:lang w:val="en-US"/>
                        </w:rPr>
                        <w:t>-</w:t>
                      </w:r>
                      <w:r w:rsidRPr="00790A20">
                        <w:rPr>
                          <w:lang w:val="en-US"/>
                        </w:rPr>
                        <w:tab/>
                        <w:t>End to end latency &lt; 1s</w:t>
                      </w:r>
                    </w:p>
                    <w:p w14:paraId="1C1D6A01" w14:textId="77777777" w:rsidR="00FC6102" w:rsidRPr="009C5EB9" w:rsidRDefault="00FC6102" w:rsidP="00FC6102">
                      <w:pPr>
                        <w:rPr>
                          <w:rFonts w:eastAsia="Batang"/>
                          <w:b/>
                          <w:lang w:eastAsia="zh-CN"/>
                        </w:rPr>
                      </w:pPr>
                    </w:p>
                  </w:txbxContent>
                </v:textbox>
                <w10:anchorlock/>
              </v:shape>
            </w:pict>
          </mc:Fallback>
        </mc:AlternateContent>
      </w:r>
    </w:p>
    <w:p w14:paraId="369AEF29" w14:textId="711746AD" w:rsidR="00FC6102" w:rsidRDefault="00FC6102" w:rsidP="00BF7285">
      <w:pPr>
        <w:rPr>
          <w:lang w:val="en-US"/>
        </w:rPr>
      </w:pPr>
      <w:r>
        <w:rPr>
          <w:lang w:val="en-US"/>
        </w:rPr>
        <w:t xml:space="preserve">To support NR positioning, reference signals (DL and UL), measurements, and </w:t>
      </w:r>
      <w:r w:rsidR="00E80636">
        <w:rPr>
          <w:lang w:val="en-US"/>
        </w:rPr>
        <w:t>techniques</w:t>
      </w:r>
      <w:r>
        <w:rPr>
          <w:lang w:val="en-US"/>
        </w:rPr>
        <w:t xml:space="preserve"> are to be defined in R16 in other RAN working groups. </w:t>
      </w:r>
    </w:p>
    <w:p w14:paraId="4469BBE1" w14:textId="29A2E4A2" w:rsidR="00FC6102" w:rsidRDefault="00FC6102" w:rsidP="00BF7285">
      <w:pPr>
        <w:rPr>
          <w:lang w:val="en-US"/>
        </w:rPr>
      </w:pPr>
      <w:r>
        <w:rPr>
          <w:lang w:val="en-US"/>
        </w:rPr>
        <w:t>With respect to reference signals</w:t>
      </w:r>
      <w:r w:rsidR="00066679">
        <w:rPr>
          <w:lang w:val="en-US"/>
        </w:rPr>
        <w:t>, the followings are to be defined</w:t>
      </w:r>
      <w:r>
        <w:rPr>
          <w:lang w:val="en-US"/>
        </w:rPr>
        <w:t>:</w:t>
      </w:r>
    </w:p>
    <w:p w14:paraId="20ACD930" w14:textId="097203C8" w:rsidR="00FC6102" w:rsidRPr="00066679" w:rsidRDefault="00A5668C" w:rsidP="00FC6102">
      <w:pPr>
        <w:pStyle w:val="ListParagraph"/>
        <w:numPr>
          <w:ilvl w:val="0"/>
          <w:numId w:val="30"/>
        </w:numPr>
        <w:rPr>
          <w:sz w:val="20"/>
          <w:szCs w:val="20"/>
        </w:rPr>
      </w:pPr>
      <w:r w:rsidRPr="00066679">
        <w:rPr>
          <w:sz w:val="20"/>
          <w:szCs w:val="20"/>
        </w:rPr>
        <w:t xml:space="preserve">DL positioning reference signal (PRS) to aid UE in </w:t>
      </w:r>
      <w:r w:rsidR="00066679" w:rsidRPr="00066679">
        <w:rPr>
          <w:sz w:val="20"/>
          <w:szCs w:val="20"/>
        </w:rPr>
        <w:t>performing DL-TDOA</w:t>
      </w:r>
      <w:r w:rsidRPr="00066679">
        <w:rPr>
          <w:sz w:val="20"/>
          <w:szCs w:val="20"/>
        </w:rPr>
        <w:t xml:space="preserve"> generally aiming to improve hear-ability from neighboring cells</w:t>
      </w:r>
      <w:r w:rsidR="00904FB2">
        <w:rPr>
          <w:sz w:val="20"/>
          <w:szCs w:val="20"/>
        </w:rPr>
        <w:t xml:space="preserve"> compared to existing RS</w:t>
      </w:r>
      <w:r w:rsidRPr="00066679">
        <w:rPr>
          <w:sz w:val="20"/>
          <w:szCs w:val="20"/>
        </w:rPr>
        <w:t xml:space="preserve">. </w:t>
      </w:r>
    </w:p>
    <w:p w14:paraId="4E27A7C7" w14:textId="18A0E4E1" w:rsidR="00A5668C" w:rsidRPr="00066679" w:rsidRDefault="00A5668C" w:rsidP="00A5668C">
      <w:pPr>
        <w:pStyle w:val="ListParagraph"/>
        <w:numPr>
          <w:ilvl w:val="1"/>
          <w:numId w:val="30"/>
        </w:numPr>
        <w:rPr>
          <w:sz w:val="20"/>
          <w:szCs w:val="20"/>
        </w:rPr>
      </w:pPr>
      <w:r w:rsidRPr="00066679">
        <w:rPr>
          <w:sz w:val="20"/>
          <w:szCs w:val="20"/>
        </w:rPr>
        <w:t xml:space="preserve">Depending on agreements in other working groups, existing CSI-RS or modified CSI-RS patterns and/or SSB may also be configured as reference signals for positioning. </w:t>
      </w:r>
    </w:p>
    <w:p w14:paraId="6F7954CA" w14:textId="7316C24E" w:rsidR="00A5668C" w:rsidRDefault="00A5668C" w:rsidP="00A5668C">
      <w:pPr>
        <w:pStyle w:val="ListParagraph"/>
        <w:numPr>
          <w:ilvl w:val="0"/>
          <w:numId w:val="30"/>
        </w:numPr>
        <w:rPr>
          <w:sz w:val="20"/>
          <w:szCs w:val="20"/>
        </w:rPr>
      </w:pPr>
      <w:r w:rsidRPr="00066679">
        <w:rPr>
          <w:sz w:val="20"/>
          <w:szCs w:val="20"/>
        </w:rPr>
        <w:t xml:space="preserve">UL PRS (SRS) to aid </w:t>
      </w:r>
      <w:proofErr w:type="spellStart"/>
      <w:r w:rsidRPr="00066679">
        <w:rPr>
          <w:sz w:val="20"/>
          <w:szCs w:val="20"/>
        </w:rPr>
        <w:t>gNB</w:t>
      </w:r>
      <w:proofErr w:type="spellEnd"/>
      <w:r w:rsidRPr="00066679">
        <w:rPr>
          <w:sz w:val="20"/>
          <w:szCs w:val="20"/>
        </w:rPr>
        <w:t xml:space="preserve"> in </w:t>
      </w:r>
      <w:r w:rsidR="00066679" w:rsidRPr="00066679">
        <w:rPr>
          <w:sz w:val="20"/>
          <w:szCs w:val="20"/>
        </w:rPr>
        <w:t>performing UL-TDOA with modifications to existing SRS patterns</w:t>
      </w:r>
      <w:r w:rsidRPr="00066679">
        <w:rPr>
          <w:sz w:val="20"/>
          <w:szCs w:val="20"/>
        </w:rPr>
        <w:t xml:space="preserve"> </w:t>
      </w:r>
    </w:p>
    <w:p w14:paraId="47998BDA" w14:textId="007A67AC" w:rsidR="00066679" w:rsidRDefault="00066679" w:rsidP="00066679"/>
    <w:p w14:paraId="72E7F451" w14:textId="03FA1BC6" w:rsidR="00066679" w:rsidRDefault="00066679" w:rsidP="00066679">
      <w:r>
        <w:t>With respect to measurements, the followings are to be defined:</w:t>
      </w:r>
    </w:p>
    <w:p w14:paraId="2D08384C" w14:textId="103946CC" w:rsidR="00066679" w:rsidRPr="00E80636" w:rsidRDefault="00066679" w:rsidP="00066679">
      <w:pPr>
        <w:pStyle w:val="ListParagraph"/>
        <w:numPr>
          <w:ilvl w:val="0"/>
          <w:numId w:val="31"/>
        </w:numPr>
        <w:rPr>
          <w:sz w:val="20"/>
          <w:szCs w:val="20"/>
        </w:rPr>
      </w:pPr>
      <w:r w:rsidRPr="00E80636">
        <w:rPr>
          <w:sz w:val="20"/>
          <w:szCs w:val="20"/>
        </w:rPr>
        <w:t>UE measurements</w:t>
      </w:r>
    </w:p>
    <w:p w14:paraId="005DBB15" w14:textId="21032606" w:rsidR="00066679" w:rsidRDefault="00066679" w:rsidP="00066679">
      <w:pPr>
        <w:pStyle w:val="ListParagraph"/>
        <w:numPr>
          <w:ilvl w:val="1"/>
          <w:numId w:val="31"/>
        </w:numPr>
        <w:rPr>
          <w:sz w:val="20"/>
          <w:szCs w:val="20"/>
        </w:rPr>
      </w:pPr>
      <w:r w:rsidRPr="00E80636">
        <w:rPr>
          <w:sz w:val="20"/>
          <w:szCs w:val="20"/>
        </w:rPr>
        <w:t>DL RSTD</w:t>
      </w:r>
    </w:p>
    <w:p w14:paraId="10D68628" w14:textId="2A9463B3" w:rsidR="00821372" w:rsidRPr="00E80636" w:rsidRDefault="00821372" w:rsidP="00821372">
      <w:pPr>
        <w:pStyle w:val="ListParagraph"/>
        <w:numPr>
          <w:ilvl w:val="2"/>
          <w:numId w:val="31"/>
        </w:numPr>
        <w:rPr>
          <w:sz w:val="20"/>
          <w:szCs w:val="20"/>
        </w:rPr>
      </w:pPr>
      <w:r>
        <w:rPr>
          <w:sz w:val="20"/>
          <w:szCs w:val="20"/>
        </w:rPr>
        <w:t xml:space="preserve">Intra-frequency and Inter-frequency in RRC_CONNECTED </w:t>
      </w:r>
    </w:p>
    <w:p w14:paraId="1DDE121E" w14:textId="19C18FDD" w:rsidR="00066679" w:rsidRDefault="00066679" w:rsidP="00066679">
      <w:pPr>
        <w:pStyle w:val="ListParagraph"/>
        <w:numPr>
          <w:ilvl w:val="1"/>
          <w:numId w:val="31"/>
        </w:numPr>
        <w:rPr>
          <w:sz w:val="20"/>
          <w:szCs w:val="20"/>
        </w:rPr>
      </w:pPr>
      <w:r w:rsidRPr="00E80636">
        <w:rPr>
          <w:sz w:val="20"/>
          <w:szCs w:val="20"/>
        </w:rPr>
        <w:lastRenderedPageBreak/>
        <w:t>UE Rx-Tx</w:t>
      </w:r>
    </w:p>
    <w:p w14:paraId="31B8CFDA" w14:textId="0CF47364" w:rsidR="00821372" w:rsidRPr="00E80636" w:rsidRDefault="00821372" w:rsidP="00821372">
      <w:pPr>
        <w:pStyle w:val="ListParagraph"/>
        <w:numPr>
          <w:ilvl w:val="2"/>
          <w:numId w:val="31"/>
        </w:numPr>
        <w:rPr>
          <w:sz w:val="20"/>
          <w:szCs w:val="20"/>
        </w:rPr>
      </w:pPr>
      <w:r>
        <w:rPr>
          <w:sz w:val="20"/>
          <w:szCs w:val="20"/>
        </w:rPr>
        <w:t>Intra-frequency and inter-frequency in RRC_CONNECTED</w:t>
      </w:r>
    </w:p>
    <w:p w14:paraId="7584FB91" w14:textId="164A973C" w:rsidR="00066679" w:rsidRPr="00E80636" w:rsidRDefault="00066679" w:rsidP="00066679">
      <w:pPr>
        <w:pStyle w:val="ListParagraph"/>
        <w:numPr>
          <w:ilvl w:val="1"/>
          <w:numId w:val="31"/>
        </w:numPr>
        <w:rPr>
          <w:sz w:val="20"/>
          <w:szCs w:val="20"/>
        </w:rPr>
      </w:pPr>
      <w:r w:rsidRPr="00E80636">
        <w:rPr>
          <w:sz w:val="20"/>
          <w:szCs w:val="20"/>
        </w:rPr>
        <w:t>PRS-RSRP (depending on agreements in other working groups)</w:t>
      </w:r>
    </w:p>
    <w:p w14:paraId="46988DEC" w14:textId="31AD6F54" w:rsidR="00066679" w:rsidRPr="00E80636" w:rsidRDefault="00066679" w:rsidP="00066679">
      <w:pPr>
        <w:pStyle w:val="ListParagraph"/>
        <w:numPr>
          <w:ilvl w:val="0"/>
          <w:numId w:val="31"/>
        </w:numPr>
        <w:rPr>
          <w:sz w:val="20"/>
          <w:szCs w:val="20"/>
        </w:rPr>
      </w:pPr>
      <w:proofErr w:type="spellStart"/>
      <w:r w:rsidRPr="00E80636">
        <w:rPr>
          <w:sz w:val="20"/>
          <w:szCs w:val="20"/>
        </w:rPr>
        <w:t>gNB</w:t>
      </w:r>
      <w:proofErr w:type="spellEnd"/>
      <w:r w:rsidRPr="00E80636">
        <w:rPr>
          <w:sz w:val="20"/>
          <w:szCs w:val="20"/>
        </w:rPr>
        <w:t xml:space="preserve"> measurements:</w:t>
      </w:r>
    </w:p>
    <w:p w14:paraId="6594C60D" w14:textId="02574BAA" w:rsidR="00066679" w:rsidRPr="00E80636" w:rsidRDefault="00066679" w:rsidP="00066679">
      <w:pPr>
        <w:pStyle w:val="ListParagraph"/>
        <w:numPr>
          <w:ilvl w:val="1"/>
          <w:numId w:val="31"/>
        </w:numPr>
        <w:rPr>
          <w:sz w:val="20"/>
          <w:szCs w:val="20"/>
        </w:rPr>
      </w:pPr>
      <w:r w:rsidRPr="00E80636">
        <w:rPr>
          <w:sz w:val="20"/>
          <w:szCs w:val="20"/>
        </w:rPr>
        <w:t>UL Relative Time of Arrival (RTOA)</w:t>
      </w:r>
    </w:p>
    <w:p w14:paraId="69FE5B86" w14:textId="0937CEE6" w:rsidR="00066679" w:rsidRPr="00E80636" w:rsidRDefault="00E80636" w:rsidP="00066679">
      <w:pPr>
        <w:pStyle w:val="ListParagraph"/>
        <w:numPr>
          <w:ilvl w:val="1"/>
          <w:numId w:val="31"/>
        </w:numPr>
        <w:rPr>
          <w:sz w:val="20"/>
          <w:szCs w:val="20"/>
        </w:rPr>
      </w:pPr>
      <w:proofErr w:type="spellStart"/>
      <w:r w:rsidRPr="00E80636">
        <w:rPr>
          <w:sz w:val="20"/>
          <w:szCs w:val="20"/>
        </w:rPr>
        <w:t>gNB</w:t>
      </w:r>
      <w:proofErr w:type="spellEnd"/>
      <w:r w:rsidRPr="00E80636">
        <w:rPr>
          <w:sz w:val="20"/>
          <w:szCs w:val="20"/>
        </w:rPr>
        <w:t xml:space="preserve"> Rx-Tx</w:t>
      </w:r>
    </w:p>
    <w:p w14:paraId="3D09012E" w14:textId="051E14EA" w:rsidR="00E80636" w:rsidRPr="00E80636" w:rsidRDefault="00E80636" w:rsidP="00066679">
      <w:pPr>
        <w:pStyle w:val="ListParagraph"/>
        <w:numPr>
          <w:ilvl w:val="1"/>
          <w:numId w:val="31"/>
        </w:numPr>
        <w:rPr>
          <w:sz w:val="20"/>
          <w:szCs w:val="20"/>
        </w:rPr>
      </w:pPr>
      <w:r w:rsidRPr="00E80636">
        <w:rPr>
          <w:sz w:val="20"/>
          <w:szCs w:val="20"/>
        </w:rPr>
        <w:t xml:space="preserve">UL </w:t>
      </w:r>
      <w:proofErr w:type="spellStart"/>
      <w:r w:rsidRPr="00E80636">
        <w:rPr>
          <w:sz w:val="20"/>
          <w:szCs w:val="20"/>
        </w:rPr>
        <w:t>AoA</w:t>
      </w:r>
      <w:proofErr w:type="spellEnd"/>
    </w:p>
    <w:p w14:paraId="613A8C81" w14:textId="1E2D0DB4" w:rsidR="00E80636" w:rsidRPr="00E80636" w:rsidRDefault="00E80636" w:rsidP="00E80636">
      <w:pPr>
        <w:pStyle w:val="ListParagraph"/>
        <w:numPr>
          <w:ilvl w:val="1"/>
          <w:numId w:val="31"/>
        </w:numPr>
        <w:rPr>
          <w:sz w:val="20"/>
          <w:szCs w:val="20"/>
        </w:rPr>
      </w:pPr>
      <w:r w:rsidRPr="00E80636">
        <w:rPr>
          <w:sz w:val="20"/>
          <w:szCs w:val="20"/>
        </w:rPr>
        <w:t>UL RSRP (depending on agreements in other working groups)</w:t>
      </w:r>
    </w:p>
    <w:p w14:paraId="6E14F60C" w14:textId="24FF550F" w:rsidR="00E80636" w:rsidRDefault="00E80636" w:rsidP="00E80636"/>
    <w:p w14:paraId="2E0E26EF" w14:textId="6D3C7487" w:rsidR="00E80636" w:rsidRPr="00E80636" w:rsidRDefault="00E80636" w:rsidP="00E80636">
      <w:r>
        <w:t>With respect to positioning techniques, DL-TDOA, DL-</w:t>
      </w:r>
      <w:proofErr w:type="spellStart"/>
      <w:r>
        <w:t>AoD</w:t>
      </w:r>
      <w:proofErr w:type="spellEnd"/>
      <w:r>
        <w:t>, UL-TDOA, UL-</w:t>
      </w:r>
      <w:proofErr w:type="spellStart"/>
      <w:r>
        <w:t>AoA</w:t>
      </w:r>
      <w:proofErr w:type="spellEnd"/>
      <w:r>
        <w:t>, E-CID, and R</w:t>
      </w:r>
      <w:r w:rsidR="009F4FEC">
        <w:t>ound-Trip Time (R</w:t>
      </w:r>
      <w:r>
        <w:t>TT</w:t>
      </w:r>
      <w:r w:rsidR="009F4FEC">
        <w:t>)</w:t>
      </w:r>
      <w:r>
        <w:t xml:space="preserve"> are </w:t>
      </w:r>
      <w:r w:rsidR="00821372">
        <w:t>included</w:t>
      </w:r>
      <w:r>
        <w:t xml:space="preserve">. </w:t>
      </w:r>
      <w:r w:rsidR="00AC6736">
        <w:t>In the next section, we discuss RRM impacts related to positioning.</w:t>
      </w:r>
    </w:p>
    <w:p w14:paraId="2D0D5189" w14:textId="27BF6B47" w:rsidR="00C51EC1" w:rsidRDefault="00C51EC1" w:rsidP="00C51EC1">
      <w:pPr>
        <w:pStyle w:val="Heading1"/>
        <w:rPr>
          <w:lang w:val="en-US"/>
        </w:rPr>
      </w:pPr>
      <w:r>
        <w:rPr>
          <w:lang w:val="en-US"/>
        </w:rPr>
        <w:t>Discussio</w:t>
      </w:r>
      <w:r w:rsidR="00BF7285">
        <w:rPr>
          <w:lang w:val="en-US"/>
        </w:rPr>
        <w:t>n</w:t>
      </w:r>
    </w:p>
    <w:p w14:paraId="75835536" w14:textId="099913EA" w:rsidR="009F4FEC" w:rsidRPr="009F4FEC" w:rsidRDefault="009F4FEC" w:rsidP="009F4FEC">
      <w:pPr>
        <w:rPr>
          <w:b/>
          <w:bCs/>
          <w:sz w:val="24"/>
          <w:szCs w:val="24"/>
          <w:lang w:val="en-US"/>
        </w:rPr>
      </w:pPr>
      <w:r w:rsidRPr="009F4FEC">
        <w:rPr>
          <w:b/>
          <w:bCs/>
          <w:sz w:val="24"/>
          <w:szCs w:val="24"/>
          <w:lang w:val="en-US"/>
        </w:rPr>
        <w:t>Positioning Techniques Similar to LTE:</w:t>
      </w:r>
    </w:p>
    <w:p w14:paraId="73308D7E" w14:textId="29650D79" w:rsidR="00BF7285" w:rsidRDefault="00F90BB7" w:rsidP="00BF7285">
      <w:pPr>
        <w:rPr>
          <w:lang w:val="en-US"/>
        </w:rPr>
      </w:pPr>
      <w:r>
        <w:rPr>
          <w:lang w:val="en-US"/>
        </w:rPr>
        <w:t xml:space="preserve">In LTE, two </w:t>
      </w:r>
      <w:r w:rsidR="00562A6D">
        <w:rPr>
          <w:lang w:val="en-US"/>
        </w:rPr>
        <w:t xml:space="preserve">UE-assisted </w:t>
      </w:r>
      <w:r>
        <w:rPr>
          <w:lang w:val="en-US"/>
        </w:rPr>
        <w:t>positioning techniques of (DL) OTDOA and E-CID are supported and the following RRM requirements in [2] are defined:</w:t>
      </w:r>
    </w:p>
    <w:p w14:paraId="37222130" w14:textId="493018FC" w:rsidR="00F90BB7" w:rsidRPr="00F90BB7" w:rsidRDefault="00F90BB7" w:rsidP="00F90BB7">
      <w:pPr>
        <w:pStyle w:val="ListParagraph"/>
        <w:numPr>
          <w:ilvl w:val="0"/>
          <w:numId w:val="33"/>
        </w:numPr>
        <w:rPr>
          <w:sz w:val="20"/>
          <w:szCs w:val="20"/>
        </w:rPr>
      </w:pPr>
      <w:r w:rsidRPr="00F90BB7">
        <w:rPr>
          <w:sz w:val="20"/>
          <w:szCs w:val="20"/>
        </w:rPr>
        <w:t>OTDOA:</w:t>
      </w:r>
    </w:p>
    <w:p w14:paraId="553B66D8" w14:textId="39104FED" w:rsidR="00F90BB7" w:rsidRPr="00F90BB7" w:rsidRDefault="00F90BB7" w:rsidP="00F90BB7">
      <w:pPr>
        <w:pStyle w:val="ListParagraph"/>
        <w:numPr>
          <w:ilvl w:val="1"/>
          <w:numId w:val="33"/>
        </w:numPr>
        <w:rPr>
          <w:sz w:val="20"/>
          <w:szCs w:val="20"/>
        </w:rPr>
      </w:pPr>
      <w:r w:rsidRPr="00F90BB7">
        <w:rPr>
          <w:sz w:val="20"/>
          <w:szCs w:val="20"/>
        </w:rPr>
        <w:t>Intra-frequency RSTD measurement delay and accuracy</w:t>
      </w:r>
    </w:p>
    <w:p w14:paraId="41D70BC4" w14:textId="0EA225AE" w:rsidR="00F90BB7" w:rsidRPr="00F90BB7" w:rsidRDefault="00F90BB7" w:rsidP="00F90BB7">
      <w:pPr>
        <w:pStyle w:val="ListParagraph"/>
        <w:numPr>
          <w:ilvl w:val="1"/>
          <w:numId w:val="33"/>
        </w:numPr>
        <w:rPr>
          <w:sz w:val="20"/>
          <w:szCs w:val="20"/>
        </w:rPr>
      </w:pPr>
      <w:r w:rsidRPr="00F90BB7">
        <w:rPr>
          <w:sz w:val="20"/>
          <w:szCs w:val="20"/>
        </w:rPr>
        <w:t>Inter-frequency RSTD measurement delay and accuracy</w:t>
      </w:r>
    </w:p>
    <w:p w14:paraId="7D8C2FD1" w14:textId="729864E5" w:rsidR="00F90BB7" w:rsidRPr="00F90BB7" w:rsidRDefault="00F90BB7" w:rsidP="00F90BB7">
      <w:pPr>
        <w:pStyle w:val="ListParagraph"/>
        <w:numPr>
          <w:ilvl w:val="0"/>
          <w:numId w:val="33"/>
        </w:numPr>
        <w:rPr>
          <w:sz w:val="20"/>
          <w:szCs w:val="20"/>
        </w:rPr>
      </w:pPr>
      <w:r w:rsidRPr="00F90BB7">
        <w:rPr>
          <w:sz w:val="20"/>
          <w:szCs w:val="20"/>
        </w:rPr>
        <w:t>E-CID:</w:t>
      </w:r>
    </w:p>
    <w:p w14:paraId="5B63A95D" w14:textId="17D51CAC" w:rsidR="00F90BB7" w:rsidRPr="00F90BB7" w:rsidRDefault="00F90BB7" w:rsidP="00F90BB7">
      <w:pPr>
        <w:pStyle w:val="ListParagraph"/>
        <w:numPr>
          <w:ilvl w:val="1"/>
          <w:numId w:val="33"/>
        </w:numPr>
        <w:rPr>
          <w:sz w:val="20"/>
          <w:szCs w:val="20"/>
        </w:rPr>
      </w:pPr>
      <w:r w:rsidRPr="00F90BB7">
        <w:rPr>
          <w:sz w:val="20"/>
          <w:szCs w:val="20"/>
        </w:rPr>
        <w:t>UE Rx-Tx time difference measurement delay and accuracy</w:t>
      </w:r>
    </w:p>
    <w:p w14:paraId="65B9BEFC" w14:textId="3FF0777D" w:rsidR="00F90BB7" w:rsidRPr="00F90BB7" w:rsidRDefault="00F90BB7" w:rsidP="00F90BB7">
      <w:pPr>
        <w:pStyle w:val="ListParagraph"/>
        <w:numPr>
          <w:ilvl w:val="1"/>
          <w:numId w:val="33"/>
        </w:numPr>
        <w:rPr>
          <w:sz w:val="20"/>
          <w:szCs w:val="20"/>
        </w:rPr>
      </w:pPr>
      <w:r w:rsidRPr="00F90BB7">
        <w:rPr>
          <w:sz w:val="20"/>
          <w:szCs w:val="20"/>
        </w:rPr>
        <w:t>Intra-frequency RSRP/RSRQ measurement delay and accuracy</w:t>
      </w:r>
    </w:p>
    <w:p w14:paraId="0724C9BC" w14:textId="69CE13F9" w:rsidR="00F90BB7" w:rsidRPr="00F90BB7" w:rsidRDefault="00F90BB7" w:rsidP="00F90BB7">
      <w:pPr>
        <w:pStyle w:val="ListParagraph"/>
        <w:numPr>
          <w:ilvl w:val="1"/>
          <w:numId w:val="33"/>
        </w:numPr>
        <w:rPr>
          <w:sz w:val="20"/>
          <w:szCs w:val="20"/>
        </w:rPr>
      </w:pPr>
      <w:r w:rsidRPr="00F90BB7">
        <w:rPr>
          <w:sz w:val="20"/>
          <w:szCs w:val="20"/>
        </w:rPr>
        <w:t>Inter-frequency RSRP/RSRQ measurement delay and accuracy</w:t>
      </w:r>
    </w:p>
    <w:p w14:paraId="21E122C2" w14:textId="6B3A5CA7" w:rsidR="00F90BB7" w:rsidRDefault="00F90BB7" w:rsidP="00F90BB7"/>
    <w:p w14:paraId="212681C7" w14:textId="21294ED3" w:rsidR="00AF5F6B" w:rsidRPr="00AF5F6B" w:rsidRDefault="00AF5F6B" w:rsidP="00AF5F6B">
      <w:pPr>
        <w:rPr>
          <w:b/>
          <w:bCs/>
          <w:lang w:val="en-US"/>
        </w:rPr>
      </w:pPr>
      <w:r w:rsidRPr="00AF5F6B">
        <w:rPr>
          <w:b/>
          <w:bCs/>
        </w:rPr>
        <w:t xml:space="preserve">Observation 1. </w:t>
      </w:r>
      <w:r w:rsidRPr="00AF5F6B">
        <w:rPr>
          <w:b/>
          <w:bCs/>
          <w:lang w:val="en-US"/>
        </w:rPr>
        <w:t>In LTE, two UE-assisted positioning techniques of (DL) OTDOA and E-CID are supported and the following RRM requirements in TS 36.133 are defined:</w:t>
      </w:r>
    </w:p>
    <w:p w14:paraId="5D4D786C" w14:textId="77777777" w:rsidR="00AF5F6B" w:rsidRPr="00AF5F6B" w:rsidRDefault="00AF5F6B" w:rsidP="00AF5F6B">
      <w:pPr>
        <w:pStyle w:val="ListParagraph"/>
        <w:numPr>
          <w:ilvl w:val="0"/>
          <w:numId w:val="33"/>
        </w:numPr>
        <w:rPr>
          <w:b/>
          <w:bCs/>
          <w:sz w:val="20"/>
          <w:szCs w:val="20"/>
        </w:rPr>
      </w:pPr>
      <w:r w:rsidRPr="00AF5F6B">
        <w:rPr>
          <w:b/>
          <w:bCs/>
          <w:sz w:val="20"/>
          <w:szCs w:val="20"/>
        </w:rPr>
        <w:t>OTDOA:</w:t>
      </w:r>
    </w:p>
    <w:p w14:paraId="0011ABDE" w14:textId="77777777" w:rsidR="00AF5F6B" w:rsidRPr="00AF5F6B" w:rsidRDefault="00AF5F6B" w:rsidP="00AF5F6B">
      <w:pPr>
        <w:pStyle w:val="ListParagraph"/>
        <w:numPr>
          <w:ilvl w:val="1"/>
          <w:numId w:val="33"/>
        </w:numPr>
        <w:rPr>
          <w:b/>
          <w:bCs/>
          <w:sz w:val="20"/>
          <w:szCs w:val="20"/>
        </w:rPr>
      </w:pPr>
      <w:r w:rsidRPr="00AF5F6B">
        <w:rPr>
          <w:b/>
          <w:bCs/>
          <w:sz w:val="20"/>
          <w:szCs w:val="20"/>
        </w:rPr>
        <w:t>Intra-frequency RSTD measurement delay and accuracy</w:t>
      </w:r>
    </w:p>
    <w:p w14:paraId="40FB14F4" w14:textId="77777777" w:rsidR="00AF5F6B" w:rsidRPr="00AF5F6B" w:rsidRDefault="00AF5F6B" w:rsidP="00AF5F6B">
      <w:pPr>
        <w:pStyle w:val="ListParagraph"/>
        <w:numPr>
          <w:ilvl w:val="1"/>
          <w:numId w:val="33"/>
        </w:numPr>
        <w:rPr>
          <w:b/>
          <w:bCs/>
          <w:sz w:val="20"/>
          <w:szCs w:val="20"/>
        </w:rPr>
      </w:pPr>
      <w:r w:rsidRPr="00AF5F6B">
        <w:rPr>
          <w:b/>
          <w:bCs/>
          <w:sz w:val="20"/>
          <w:szCs w:val="20"/>
        </w:rPr>
        <w:t>Inter-frequency RSTD measurement delay and accuracy</w:t>
      </w:r>
    </w:p>
    <w:p w14:paraId="7B5F9C0C" w14:textId="77777777" w:rsidR="00AF5F6B" w:rsidRPr="00AF5F6B" w:rsidRDefault="00AF5F6B" w:rsidP="00AF5F6B">
      <w:pPr>
        <w:pStyle w:val="ListParagraph"/>
        <w:numPr>
          <w:ilvl w:val="0"/>
          <w:numId w:val="33"/>
        </w:numPr>
        <w:rPr>
          <w:b/>
          <w:bCs/>
          <w:sz w:val="20"/>
          <w:szCs w:val="20"/>
        </w:rPr>
      </w:pPr>
      <w:r w:rsidRPr="00AF5F6B">
        <w:rPr>
          <w:b/>
          <w:bCs/>
          <w:sz w:val="20"/>
          <w:szCs w:val="20"/>
        </w:rPr>
        <w:t>E-CID:</w:t>
      </w:r>
    </w:p>
    <w:p w14:paraId="1DF263CF" w14:textId="720B4F5F" w:rsidR="00AF5F6B" w:rsidRPr="00AF5F6B" w:rsidRDefault="00AF5F6B" w:rsidP="00AF5F6B">
      <w:pPr>
        <w:pStyle w:val="ListParagraph"/>
        <w:numPr>
          <w:ilvl w:val="1"/>
          <w:numId w:val="33"/>
        </w:numPr>
        <w:rPr>
          <w:b/>
          <w:bCs/>
          <w:sz w:val="20"/>
          <w:szCs w:val="20"/>
        </w:rPr>
      </w:pPr>
      <w:r w:rsidRPr="00AF5F6B">
        <w:rPr>
          <w:b/>
          <w:bCs/>
          <w:sz w:val="20"/>
          <w:szCs w:val="20"/>
        </w:rPr>
        <w:t>UE Rx-Tx time difference measurement delay and accuracy</w:t>
      </w:r>
      <w:r w:rsidR="00AD5251">
        <w:rPr>
          <w:b/>
          <w:bCs/>
          <w:sz w:val="20"/>
          <w:szCs w:val="20"/>
        </w:rPr>
        <w:t xml:space="preserve"> (</w:t>
      </w:r>
      <w:proofErr w:type="spellStart"/>
      <w:r w:rsidR="00AD5251">
        <w:rPr>
          <w:b/>
          <w:bCs/>
          <w:sz w:val="20"/>
          <w:szCs w:val="20"/>
        </w:rPr>
        <w:t>PCell</w:t>
      </w:r>
      <w:proofErr w:type="spellEnd"/>
      <w:r w:rsidR="00AD5251">
        <w:rPr>
          <w:b/>
          <w:bCs/>
          <w:sz w:val="20"/>
          <w:szCs w:val="20"/>
        </w:rPr>
        <w:t xml:space="preserve"> only)</w:t>
      </w:r>
    </w:p>
    <w:p w14:paraId="76EBC1F4" w14:textId="77777777" w:rsidR="00AF5F6B" w:rsidRPr="00AF5F6B" w:rsidRDefault="00AF5F6B" w:rsidP="00AF5F6B">
      <w:pPr>
        <w:pStyle w:val="ListParagraph"/>
        <w:numPr>
          <w:ilvl w:val="1"/>
          <w:numId w:val="33"/>
        </w:numPr>
        <w:rPr>
          <w:b/>
          <w:bCs/>
          <w:sz w:val="20"/>
          <w:szCs w:val="20"/>
        </w:rPr>
      </w:pPr>
      <w:r w:rsidRPr="00AF5F6B">
        <w:rPr>
          <w:b/>
          <w:bCs/>
          <w:sz w:val="20"/>
          <w:szCs w:val="20"/>
        </w:rPr>
        <w:t>Intra-frequency RSRP/RSRQ measurement delay and accuracy</w:t>
      </w:r>
    </w:p>
    <w:p w14:paraId="4D7CB1F7" w14:textId="77777777" w:rsidR="00AF5F6B" w:rsidRPr="00AF5F6B" w:rsidRDefault="00AF5F6B" w:rsidP="00AF5F6B">
      <w:pPr>
        <w:pStyle w:val="ListParagraph"/>
        <w:numPr>
          <w:ilvl w:val="1"/>
          <w:numId w:val="33"/>
        </w:numPr>
        <w:rPr>
          <w:b/>
          <w:bCs/>
          <w:sz w:val="20"/>
          <w:szCs w:val="20"/>
        </w:rPr>
      </w:pPr>
      <w:r w:rsidRPr="00AF5F6B">
        <w:rPr>
          <w:b/>
          <w:bCs/>
          <w:sz w:val="20"/>
          <w:szCs w:val="20"/>
        </w:rPr>
        <w:t>Inter-frequency RSRP/RSRQ measurement delay and accuracy</w:t>
      </w:r>
    </w:p>
    <w:p w14:paraId="39016FE0" w14:textId="5D449EEE" w:rsidR="00F90BB7" w:rsidRDefault="00F90BB7" w:rsidP="00F90BB7"/>
    <w:p w14:paraId="2C920354" w14:textId="7029AD2D" w:rsidR="00AF5F6B" w:rsidRDefault="00C320E7" w:rsidP="00F90BB7">
      <w:r>
        <w:t>Similarly in NR, these two UE-assisted positioning techniques will be specified in R16 and RRM specification in TS 38.133 should capture the relevant requirements</w:t>
      </w:r>
      <w:r w:rsidR="00520B70">
        <w:t>.</w:t>
      </w:r>
    </w:p>
    <w:p w14:paraId="09E57F47" w14:textId="3426B3A5" w:rsidR="00520B70" w:rsidRPr="00520B70" w:rsidRDefault="00520B70" w:rsidP="00F90BB7">
      <w:pPr>
        <w:rPr>
          <w:b/>
          <w:bCs/>
        </w:rPr>
      </w:pPr>
      <w:r w:rsidRPr="00520B70">
        <w:rPr>
          <w:b/>
          <w:bCs/>
        </w:rPr>
        <w:t>Proposal 1. RAN4 to define requirements for UE-assisted positioning techniques of DL OTDOA and E-CID as in the following:</w:t>
      </w:r>
    </w:p>
    <w:p w14:paraId="49F45AFC" w14:textId="77777777" w:rsidR="00520B70" w:rsidRPr="00AF5F6B" w:rsidRDefault="00520B70" w:rsidP="00520B70">
      <w:pPr>
        <w:pStyle w:val="ListParagraph"/>
        <w:numPr>
          <w:ilvl w:val="0"/>
          <w:numId w:val="33"/>
        </w:numPr>
        <w:rPr>
          <w:b/>
          <w:bCs/>
          <w:sz w:val="20"/>
          <w:szCs w:val="20"/>
        </w:rPr>
      </w:pPr>
      <w:r w:rsidRPr="00AF5F6B">
        <w:rPr>
          <w:b/>
          <w:bCs/>
          <w:sz w:val="20"/>
          <w:szCs w:val="20"/>
        </w:rPr>
        <w:t>OTDOA:</w:t>
      </w:r>
    </w:p>
    <w:p w14:paraId="3E535CE0" w14:textId="77777777" w:rsidR="00520B70" w:rsidRPr="00AF5F6B" w:rsidRDefault="00520B70" w:rsidP="00520B70">
      <w:pPr>
        <w:pStyle w:val="ListParagraph"/>
        <w:numPr>
          <w:ilvl w:val="1"/>
          <w:numId w:val="33"/>
        </w:numPr>
        <w:rPr>
          <w:b/>
          <w:bCs/>
          <w:sz w:val="20"/>
          <w:szCs w:val="20"/>
        </w:rPr>
      </w:pPr>
      <w:r w:rsidRPr="00AF5F6B">
        <w:rPr>
          <w:b/>
          <w:bCs/>
          <w:sz w:val="20"/>
          <w:szCs w:val="20"/>
        </w:rPr>
        <w:t>Intra-frequency RSTD measurement delay and accuracy</w:t>
      </w:r>
    </w:p>
    <w:p w14:paraId="1F1EC35C" w14:textId="77777777" w:rsidR="00520B70" w:rsidRPr="00AF5F6B" w:rsidRDefault="00520B70" w:rsidP="00520B70">
      <w:pPr>
        <w:pStyle w:val="ListParagraph"/>
        <w:numPr>
          <w:ilvl w:val="1"/>
          <w:numId w:val="33"/>
        </w:numPr>
        <w:rPr>
          <w:b/>
          <w:bCs/>
          <w:sz w:val="20"/>
          <w:szCs w:val="20"/>
        </w:rPr>
      </w:pPr>
      <w:r w:rsidRPr="00AF5F6B">
        <w:rPr>
          <w:b/>
          <w:bCs/>
          <w:sz w:val="20"/>
          <w:szCs w:val="20"/>
        </w:rPr>
        <w:t>Inter-frequency RSTD measurement delay and accuracy</w:t>
      </w:r>
    </w:p>
    <w:p w14:paraId="7A396CEC" w14:textId="77777777" w:rsidR="00520B70" w:rsidRPr="00AF5F6B" w:rsidRDefault="00520B70" w:rsidP="00520B70">
      <w:pPr>
        <w:pStyle w:val="ListParagraph"/>
        <w:numPr>
          <w:ilvl w:val="0"/>
          <w:numId w:val="33"/>
        </w:numPr>
        <w:rPr>
          <w:b/>
          <w:bCs/>
          <w:sz w:val="20"/>
          <w:szCs w:val="20"/>
        </w:rPr>
      </w:pPr>
      <w:r w:rsidRPr="00AF5F6B">
        <w:rPr>
          <w:b/>
          <w:bCs/>
          <w:sz w:val="20"/>
          <w:szCs w:val="20"/>
        </w:rPr>
        <w:t>E-CID:</w:t>
      </w:r>
    </w:p>
    <w:p w14:paraId="08148509" w14:textId="589EC700" w:rsidR="00520B70" w:rsidRDefault="00F8316F" w:rsidP="00520B70">
      <w:pPr>
        <w:pStyle w:val="ListParagraph"/>
        <w:numPr>
          <w:ilvl w:val="1"/>
          <w:numId w:val="33"/>
        </w:numPr>
        <w:rPr>
          <w:b/>
          <w:bCs/>
          <w:sz w:val="20"/>
          <w:szCs w:val="20"/>
        </w:rPr>
      </w:pPr>
      <w:r>
        <w:rPr>
          <w:b/>
          <w:bCs/>
          <w:sz w:val="20"/>
          <w:szCs w:val="20"/>
        </w:rPr>
        <w:t xml:space="preserve">Intra-frequency </w:t>
      </w:r>
      <w:r w:rsidR="00520B70" w:rsidRPr="00AF5F6B">
        <w:rPr>
          <w:b/>
          <w:bCs/>
          <w:sz w:val="20"/>
          <w:szCs w:val="20"/>
        </w:rPr>
        <w:t>UE Rx-Tx time difference measurement delay and accuracy</w:t>
      </w:r>
    </w:p>
    <w:p w14:paraId="5E453639" w14:textId="4FDBA8C2" w:rsidR="00F8316F" w:rsidRPr="00F8316F" w:rsidRDefault="00F8316F" w:rsidP="00F8316F">
      <w:pPr>
        <w:pStyle w:val="ListParagraph"/>
        <w:numPr>
          <w:ilvl w:val="1"/>
          <w:numId w:val="33"/>
        </w:numPr>
        <w:rPr>
          <w:b/>
          <w:bCs/>
          <w:sz w:val="20"/>
          <w:szCs w:val="20"/>
        </w:rPr>
      </w:pPr>
      <w:r>
        <w:rPr>
          <w:b/>
          <w:bCs/>
          <w:sz w:val="20"/>
          <w:szCs w:val="20"/>
        </w:rPr>
        <w:t>Int</w:t>
      </w:r>
      <w:r>
        <w:rPr>
          <w:b/>
          <w:bCs/>
          <w:sz w:val="20"/>
          <w:szCs w:val="20"/>
        </w:rPr>
        <w:t>er</w:t>
      </w:r>
      <w:r>
        <w:rPr>
          <w:b/>
          <w:bCs/>
          <w:sz w:val="20"/>
          <w:szCs w:val="20"/>
        </w:rPr>
        <w:t xml:space="preserve">-frequency </w:t>
      </w:r>
      <w:r w:rsidRPr="00AF5F6B">
        <w:rPr>
          <w:b/>
          <w:bCs/>
          <w:sz w:val="20"/>
          <w:szCs w:val="20"/>
        </w:rPr>
        <w:t>UE Rx-Tx time difference measurement delay and accuracy</w:t>
      </w:r>
    </w:p>
    <w:p w14:paraId="164061F2" w14:textId="77777777" w:rsidR="00520B70" w:rsidRPr="00AF5F6B" w:rsidRDefault="00520B70" w:rsidP="00520B70">
      <w:pPr>
        <w:pStyle w:val="ListParagraph"/>
        <w:numPr>
          <w:ilvl w:val="1"/>
          <w:numId w:val="33"/>
        </w:numPr>
        <w:rPr>
          <w:b/>
          <w:bCs/>
          <w:sz w:val="20"/>
          <w:szCs w:val="20"/>
        </w:rPr>
      </w:pPr>
      <w:r w:rsidRPr="00AF5F6B">
        <w:rPr>
          <w:b/>
          <w:bCs/>
          <w:sz w:val="20"/>
          <w:szCs w:val="20"/>
        </w:rPr>
        <w:t>Intra-frequency RSRP/RSRQ measurement delay and accuracy</w:t>
      </w:r>
    </w:p>
    <w:p w14:paraId="3EFA32D1" w14:textId="77777777" w:rsidR="00520B70" w:rsidRPr="00AF5F6B" w:rsidRDefault="00520B70" w:rsidP="00520B70">
      <w:pPr>
        <w:pStyle w:val="ListParagraph"/>
        <w:numPr>
          <w:ilvl w:val="1"/>
          <w:numId w:val="33"/>
        </w:numPr>
        <w:rPr>
          <w:b/>
          <w:bCs/>
          <w:sz w:val="20"/>
          <w:szCs w:val="20"/>
        </w:rPr>
      </w:pPr>
      <w:r w:rsidRPr="00AF5F6B">
        <w:rPr>
          <w:b/>
          <w:bCs/>
          <w:sz w:val="20"/>
          <w:szCs w:val="20"/>
        </w:rPr>
        <w:t>Inter-frequency RSRP/RSRQ measurement delay and accuracy</w:t>
      </w:r>
    </w:p>
    <w:p w14:paraId="4BC69490" w14:textId="509DAFD4" w:rsidR="00520B70" w:rsidRDefault="00520B70" w:rsidP="00F90BB7"/>
    <w:p w14:paraId="4C6F3E38" w14:textId="0E6155C0" w:rsidR="009F4FEC" w:rsidRPr="009F4FEC" w:rsidRDefault="009F4FEC" w:rsidP="00F90BB7">
      <w:pPr>
        <w:rPr>
          <w:b/>
          <w:bCs/>
          <w:sz w:val="24"/>
          <w:szCs w:val="24"/>
        </w:rPr>
      </w:pPr>
      <w:r w:rsidRPr="009F4FEC">
        <w:rPr>
          <w:b/>
          <w:bCs/>
          <w:sz w:val="24"/>
          <w:szCs w:val="24"/>
        </w:rPr>
        <w:t xml:space="preserve">UE-based Positioning: </w:t>
      </w:r>
    </w:p>
    <w:p w14:paraId="7FCAD3AF" w14:textId="05A322F8" w:rsidR="00520B70" w:rsidRDefault="00520B70" w:rsidP="00F90BB7">
      <w:r>
        <w:t xml:space="preserve">In addition to UE-assisted positioning, </w:t>
      </w:r>
      <w:r w:rsidR="00114E84">
        <w:t>it was agreed in RAN2#106 to also support UE-based positioning</w:t>
      </w:r>
      <w:r w:rsidR="001F32BC">
        <w:t xml:space="preserve"> [3]</w:t>
      </w:r>
      <w:r w:rsidR="00114E84">
        <w:t>:</w:t>
      </w:r>
    </w:p>
    <w:p w14:paraId="0208D245" w14:textId="4FABAD6C" w:rsidR="00114E84" w:rsidRDefault="00114E84" w:rsidP="00F90BB7">
      <w:r w:rsidRPr="0074147F">
        <w:rPr>
          <w:noProof/>
          <w:lang w:val="en-US" w:eastAsia="zh-CN"/>
        </w:rPr>
        <w:lastRenderedPageBreak/>
        <mc:AlternateContent>
          <mc:Choice Requires="wps">
            <w:drawing>
              <wp:inline distT="0" distB="0" distL="0" distR="0" wp14:anchorId="14C37509" wp14:editId="3144B463">
                <wp:extent cx="6078220" cy="2238375"/>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38375"/>
                        </a:xfrm>
                        <a:prstGeom prst="rect">
                          <a:avLst/>
                        </a:prstGeom>
                        <a:solidFill>
                          <a:srgbClr val="FFFFFF"/>
                        </a:solidFill>
                        <a:ln w="9525">
                          <a:solidFill>
                            <a:srgbClr val="000000"/>
                          </a:solidFill>
                          <a:miter lim="800000"/>
                          <a:headEnd/>
                          <a:tailEnd/>
                        </a:ln>
                      </wps:spPr>
                      <wps:txbx>
                        <w:txbxContent>
                          <w:p w14:paraId="156E7533" w14:textId="77777777" w:rsidR="00114E84" w:rsidRDefault="00114E84" w:rsidP="00114E84">
                            <w:pPr>
                              <w:pStyle w:val="3GPPAgreements"/>
                              <w:numPr>
                                <w:ilvl w:val="0"/>
                                <w:numId w:val="0"/>
                              </w:numPr>
                              <w:spacing w:before="120" w:after="120"/>
                              <w:rPr>
                                <w:lang w:val="en-GB"/>
                              </w:rPr>
                            </w:pPr>
                            <w:r>
                              <w:t xml:space="preserve">With respect to </w:t>
                            </w:r>
                            <w:r w:rsidRPr="00AE5921">
                              <w:rPr>
                                <w:lang w:eastAsia="en-US"/>
                              </w:rPr>
                              <w:t>UE-based positioning study</w:t>
                            </w:r>
                            <w:r>
                              <w:rPr>
                                <w:lang w:eastAsia="en-US"/>
                              </w:rPr>
                              <w:t xml:space="preserve">, RAN2 agreed that </w:t>
                            </w:r>
                            <w:r>
                              <w:t xml:space="preserve">UE-based DL-only positioning is supported at least for the case of unicast assistance data. It was also confirmed that </w:t>
                            </w:r>
                            <w:r w:rsidRPr="00AE5921">
                              <w:rPr>
                                <w:lang w:val="en-GB"/>
                              </w:rPr>
                              <w:t xml:space="preserve">broadcast </w:t>
                            </w:r>
                            <w:r>
                              <w:rPr>
                                <w:lang w:val="en-GB"/>
                              </w:rPr>
                              <w:t>assistance data</w:t>
                            </w:r>
                            <w:r w:rsidRPr="00AE5921">
                              <w:rPr>
                                <w:lang w:val="en-GB"/>
                              </w:rPr>
                              <w:t xml:space="preserve"> are supp</w:t>
                            </w:r>
                            <w:r>
                              <w:rPr>
                                <w:lang w:val="en-GB"/>
                              </w:rPr>
                              <w:t xml:space="preserve">orted for DL-only positioning with </w:t>
                            </w:r>
                            <w:r w:rsidRPr="00AE5921">
                              <w:rPr>
                                <w:lang w:val="en-GB"/>
                              </w:rPr>
                              <w:t>FFS if this applies to the UE-based case</w:t>
                            </w:r>
                            <w:r>
                              <w:rPr>
                                <w:lang w:val="en-GB"/>
                              </w:rPr>
                              <w:t>.</w:t>
                            </w:r>
                          </w:p>
                          <w:p w14:paraId="4992DF5F" w14:textId="77777777" w:rsidR="00114E84" w:rsidRPr="00AE5921" w:rsidRDefault="00114E84" w:rsidP="00114E84">
                            <w:pPr>
                              <w:pStyle w:val="3GPPAgreements"/>
                              <w:numPr>
                                <w:ilvl w:val="0"/>
                                <w:numId w:val="0"/>
                              </w:numPr>
                              <w:spacing w:before="120" w:after="120"/>
                              <w:rPr>
                                <w:lang w:val="en-GB"/>
                              </w:rPr>
                            </w:pPr>
                            <w:r>
                              <w:rPr>
                                <w:lang w:val="en-GB"/>
                              </w:rPr>
                              <w:t>RAN2 WG has also prepared the following LSs</w:t>
                            </w:r>
                          </w:p>
                          <w:p w14:paraId="2290220B" w14:textId="77777777" w:rsidR="00114E84" w:rsidRDefault="00114E84" w:rsidP="00114E84">
                            <w:pPr>
                              <w:pStyle w:val="3GPPAgreements"/>
                              <w:ind w:left="567"/>
                            </w:pPr>
                            <w:r>
                              <w:t xml:space="preserve">LS to SA3 asking if the LTE mechanism for broadcast assistance data is secure for the case of UE-based DL-TDOA assistance data considering that the base station positions are static. The LS was agreed in </w:t>
                            </w:r>
                            <w:r w:rsidRPr="001B3929">
                              <w:t>R2-1908473</w:t>
                            </w:r>
                            <w:r>
                              <w:t>.</w:t>
                            </w:r>
                          </w:p>
                          <w:p w14:paraId="0E76D45E" w14:textId="77777777" w:rsidR="00114E84" w:rsidRDefault="00114E84" w:rsidP="00114E84">
                            <w:pPr>
                              <w:pStyle w:val="3GPPAgreements"/>
                              <w:ind w:left="567"/>
                            </w:pPr>
                            <w:r>
                              <w:t xml:space="preserve">LS to SA2 indicating that RAN2 have agreed to support UE-based DL-only positioning and asking them to take it into account. Also ask for confirmation on the above point about access to the UE-based method(s). The LS was agreed in </w:t>
                            </w:r>
                            <w:r w:rsidRPr="001B3929">
                              <w:t>R2-1908475</w:t>
                            </w:r>
                            <w:r>
                              <w:t>.</w:t>
                            </w:r>
                          </w:p>
                          <w:p w14:paraId="7FBDE1DA" w14:textId="77777777" w:rsidR="00114E84" w:rsidRPr="00CD009A" w:rsidRDefault="00114E84" w:rsidP="00114E84">
                            <w:pPr>
                              <w:pStyle w:val="3GPPAgreements"/>
                              <w:numPr>
                                <w:ilvl w:val="0"/>
                                <w:numId w:val="0"/>
                              </w:numPr>
                              <w:spacing w:before="120" w:after="120"/>
                            </w:pPr>
                            <w:r w:rsidRPr="00CD009A">
                              <w:t xml:space="preserve">RAN2 </w:t>
                            </w:r>
                            <w:r w:rsidRPr="00CD009A">
                              <w:rPr>
                                <w:lang w:val="en-GB"/>
                              </w:rPr>
                              <w:t>understanding</w:t>
                            </w:r>
                            <w:r w:rsidRPr="00CD009A">
                              <w:t xml:space="preserve"> is that the CN can control whether the UE has authorization for UE-based positioning.</w:t>
                            </w:r>
                          </w:p>
                          <w:p w14:paraId="23C763B6" w14:textId="77777777" w:rsidR="00114E84" w:rsidRPr="009C5EB9" w:rsidRDefault="00114E84" w:rsidP="00114E8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4C37509" id="Text Box 2" o:spid="_x0000_s1027" type="#_x0000_t202" style="width:478.6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">
                <v:textbox>
                  <w:txbxContent>
                    <w:p w14:paraId="156E7533" w14:textId="77777777" w:rsidR="00114E84" w:rsidRDefault="00114E84" w:rsidP="00114E84">
                      <w:pPr>
                        <w:pStyle w:val="3GPPAgreements"/>
                        <w:numPr>
                          <w:ilvl w:val="0"/>
                          <w:numId w:val="0"/>
                        </w:numPr>
                        <w:spacing w:before="120" w:after="120"/>
                        <w:rPr>
                          <w:lang w:val="en-GB"/>
                        </w:rPr>
                      </w:pPr>
                      <w:r>
                        <w:t xml:space="preserve">With respect to </w:t>
                      </w:r>
                      <w:r w:rsidRPr="00AE5921">
                        <w:rPr>
                          <w:lang w:eastAsia="en-US"/>
                        </w:rPr>
                        <w:t>UE-based positioning study</w:t>
                      </w:r>
                      <w:r>
                        <w:rPr>
                          <w:lang w:eastAsia="en-US"/>
                        </w:rPr>
                        <w:t xml:space="preserve">, RAN2 agreed that </w:t>
                      </w:r>
                      <w:r>
                        <w:t xml:space="preserve">UE-based DL-only positioning is supported at least for the case of unicast assistance data. It was also confirmed that </w:t>
                      </w:r>
                      <w:r w:rsidRPr="00AE5921">
                        <w:rPr>
                          <w:lang w:val="en-GB"/>
                        </w:rPr>
                        <w:t xml:space="preserve">broadcast </w:t>
                      </w:r>
                      <w:r>
                        <w:rPr>
                          <w:lang w:val="en-GB"/>
                        </w:rPr>
                        <w:t>assistance data</w:t>
                      </w:r>
                      <w:r w:rsidRPr="00AE5921">
                        <w:rPr>
                          <w:lang w:val="en-GB"/>
                        </w:rPr>
                        <w:t xml:space="preserve"> are supp</w:t>
                      </w:r>
                      <w:r>
                        <w:rPr>
                          <w:lang w:val="en-GB"/>
                        </w:rPr>
                        <w:t xml:space="preserve">orted for DL-only positioning with </w:t>
                      </w:r>
                      <w:r w:rsidRPr="00AE5921">
                        <w:rPr>
                          <w:lang w:val="en-GB"/>
                        </w:rPr>
                        <w:t>FFS if this applies to the UE-based case</w:t>
                      </w:r>
                      <w:r>
                        <w:rPr>
                          <w:lang w:val="en-GB"/>
                        </w:rPr>
                        <w:t>.</w:t>
                      </w:r>
                    </w:p>
                    <w:p w14:paraId="4992DF5F" w14:textId="77777777" w:rsidR="00114E84" w:rsidRPr="00AE5921" w:rsidRDefault="00114E84" w:rsidP="00114E84">
                      <w:pPr>
                        <w:pStyle w:val="3GPPAgreements"/>
                        <w:numPr>
                          <w:ilvl w:val="0"/>
                          <w:numId w:val="0"/>
                        </w:numPr>
                        <w:spacing w:before="120" w:after="120"/>
                        <w:rPr>
                          <w:lang w:val="en-GB"/>
                        </w:rPr>
                      </w:pPr>
                      <w:r>
                        <w:rPr>
                          <w:lang w:val="en-GB"/>
                        </w:rPr>
                        <w:t>RAN2 WG has also prepared the following LSs</w:t>
                      </w:r>
                    </w:p>
                    <w:p w14:paraId="2290220B" w14:textId="77777777" w:rsidR="00114E84" w:rsidRDefault="00114E84" w:rsidP="00114E84">
                      <w:pPr>
                        <w:pStyle w:val="3GPPAgreements"/>
                        <w:ind w:left="567"/>
                      </w:pPr>
                      <w:r>
                        <w:t xml:space="preserve">LS to SA3 asking if the LTE mechanism for broadcast assistance data is secure for the case of UE-based DL-TDOA assistance data considering that the base station positions are static. The LS was agreed in </w:t>
                      </w:r>
                      <w:r w:rsidRPr="001B3929">
                        <w:t>R2-1908473</w:t>
                      </w:r>
                      <w:r>
                        <w:t>.</w:t>
                      </w:r>
                    </w:p>
                    <w:p w14:paraId="0E76D45E" w14:textId="77777777" w:rsidR="00114E84" w:rsidRDefault="00114E84" w:rsidP="00114E84">
                      <w:pPr>
                        <w:pStyle w:val="3GPPAgreements"/>
                        <w:ind w:left="567"/>
                      </w:pPr>
                      <w:r>
                        <w:t xml:space="preserve">LS to SA2 indicating that RAN2 have agreed to support UE-based DL-only positioning and asking them to take it into account. Also ask for confirmation on the above point about access to the UE-based method(s). The LS was agreed in </w:t>
                      </w:r>
                      <w:r w:rsidRPr="001B3929">
                        <w:t>R2-1908475</w:t>
                      </w:r>
                      <w:r>
                        <w:t>.</w:t>
                      </w:r>
                    </w:p>
                    <w:p w14:paraId="7FBDE1DA" w14:textId="77777777" w:rsidR="00114E84" w:rsidRPr="00CD009A" w:rsidRDefault="00114E84" w:rsidP="00114E84">
                      <w:pPr>
                        <w:pStyle w:val="3GPPAgreements"/>
                        <w:numPr>
                          <w:ilvl w:val="0"/>
                          <w:numId w:val="0"/>
                        </w:numPr>
                        <w:spacing w:before="120" w:after="120"/>
                      </w:pPr>
                      <w:r w:rsidRPr="00CD009A">
                        <w:t xml:space="preserve">RAN2 </w:t>
                      </w:r>
                      <w:r w:rsidRPr="00CD009A">
                        <w:rPr>
                          <w:lang w:val="en-GB"/>
                        </w:rPr>
                        <w:t>understanding</w:t>
                      </w:r>
                      <w:r w:rsidRPr="00CD009A">
                        <w:t xml:space="preserve"> is that the CN can control whether the UE has authorization for UE-based positioning.</w:t>
                      </w:r>
                    </w:p>
                    <w:p w14:paraId="23C763B6" w14:textId="77777777" w:rsidR="00114E84" w:rsidRPr="009C5EB9" w:rsidRDefault="00114E84" w:rsidP="00114E84">
                      <w:pPr>
                        <w:rPr>
                          <w:rFonts w:eastAsia="Batang"/>
                          <w:b/>
                          <w:lang w:eastAsia="zh-CN"/>
                        </w:rPr>
                      </w:pPr>
                    </w:p>
                  </w:txbxContent>
                </v:textbox>
                <w10:anchorlock/>
              </v:shape>
            </w:pict>
          </mc:Fallback>
        </mc:AlternateContent>
      </w:r>
    </w:p>
    <w:p w14:paraId="51ACB464" w14:textId="7E99CA8A" w:rsidR="003736E6" w:rsidRDefault="009F4604" w:rsidP="00F90BB7">
      <w:r>
        <w:t xml:space="preserve">UE-based positioning can improve performance of existing use cases (particularly commercial use cases), scalability, and operational range </w:t>
      </w:r>
      <w:r w:rsidR="004D59E6">
        <w:t>with</w:t>
      </w:r>
      <w:r>
        <w:t xml:space="preserve"> low UL overhead and latency. It also provides parity with RAT-dependent UE-based features. </w:t>
      </w:r>
    </w:p>
    <w:p w14:paraId="027FF72A" w14:textId="73668E53" w:rsidR="003736E6" w:rsidRPr="003736E6" w:rsidRDefault="003736E6" w:rsidP="00F90BB7">
      <w:pPr>
        <w:rPr>
          <w:b/>
          <w:bCs/>
        </w:rPr>
      </w:pPr>
      <w:r w:rsidRPr="003736E6">
        <w:rPr>
          <w:b/>
          <w:bCs/>
        </w:rPr>
        <w:t xml:space="preserve">Observation 2. RAN2 agreed that UE-based DL-only positioning is supported at least for the case of unicast assistance data. UE-based positioning can improve performance of existing use cases (particularly commercial use cases), scalability, and operational range </w:t>
      </w:r>
      <w:r w:rsidR="004D59E6">
        <w:rPr>
          <w:b/>
          <w:bCs/>
        </w:rPr>
        <w:t>with</w:t>
      </w:r>
      <w:r w:rsidRPr="003736E6">
        <w:rPr>
          <w:b/>
          <w:bCs/>
        </w:rPr>
        <w:t xml:space="preserve"> low UL overhead and latency. It also provides parity with RAT-dependent UE-based features. </w:t>
      </w:r>
    </w:p>
    <w:p w14:paraId="0828DC62" w14:textId="51864986" w:rsidR="009F4604" w:rsidRDefault="009F4604" w:rsidP="00F90BB7">
      <w:r>
        <w:t xml:space="preserve">As such, we believe it is necessary to define core requirements and performance tests for UE-based positioning method. </w:t>
      </w:r>
      <w:r w:rsidR="00A80E32">
        <w:t xml:space="preserve">The precedent for defining requirements for UE-based positioning exists in GNSS [4] as well as IS-95 specifications [5]. </w:t>
      </w:r>
      <w:r w:rsidR="008E1C4E">
        <w:t xml:space="preserve">The test procedure for GNSS is </w:t>
      </w:r>
      <w:r w:rsidR="009F4FEC">
        <w:t xml:space="preserve">also </w:t>
      </w:r>
      <w:r w:rsidR="008E1C4E">
        <w:t>specified in [6].</w:t>
      </w:r>
    </w:p>
    <w:p w14:paraId="6413710C" w14:textId="57666C9A" w:rsidR="008E1C4E" w:rsidRDefault="008E1C4E" w:rsidP="00F90BB7">
      <w:r>
        <w:t>An example of core requirement from [4] is reproduced here:</w:t>
      </w:r>
    </w:p>
    <w:p w14:paraId="0F6135ED" w14:textId="1375D690" w:rsidR="008E1C4E" w:rsidRDefault="008E1C4E" w:rsidP="00F90BB7">
      <w:r w:rsidRPr="0074147F">
        <w:rPr>
          <w:noProof/>
          <w:lang w:val="en-US" w:eastAsia="zh-CN"/>
        </w:rPr>
        <mc:AlternateContent>
          <mc:Choice Requires="wps">
            <w:drawing>
              <wp:inline distT="0" distB="0" distL="0" distR="0" wp14:anchorId="52CC5D04" wp14:editId="7FA90D72">
                <wp:extent cx="6078220" cy="2381250"/>
                <wp:effectExtent l="0" t="0" r="1778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81250"/>
                        </a:xfrm>
                        <a:prstGeom prst="rect">
                          <a:avLst/>
                        </a:prstGeom>
                        <a:solidFill>
                          <a:srgbClr val="FFFFFF"/>
                        </a:solidFill>
                        <a:ln w="9525">
                          <a:solidFill>
                            <a:srgbClr val="000000"/>
                          </a:solidFill>
                          <a:miter lim="800000"/>
                          <a:headEnd/>
                          <a:tailEnd/>
                        </a:ln>
                      </wps:spPr>
                      <wps:txbx>
                        <w:txbxContent>
                          <w:p w14:paraId="4F90AC11" w14:textId="57A7B5DD" w:rsidR="008E1C4E" w:rsidRPr="00232390" w:rsidRDefault="008E1C4E" w:rsidP="008E1C4E">
                            <w:pPr>
                              <w:pStyle w:val="Heading1"/>
                              <w:numPr>
                                <w:ilvl w:val="0"/>
                                <w:numId w:val="0"/>
                              </w:numPr>
                              <w:ind w:left="432" w:hanging="432"/>
                            </w:pPr>
                            <w:bookmarkStart w:id="0" w:name="_Toc5282123"/>
                            <w:r w:rsidRPr="00232390">
                              <w:t>5</w:t>
                            </w:r>
                            <w:r w:rsidRPr="00232390">
                              <w:tab/>
                              <w:t>A-GNSS minimum performance requirements (UE supports A-GPS L1 C/A only)</w:t>
                            </w:r>
                            <w:bookmarkEnd w:id="0"/>
                          </w:p>
                          <w:p w14:paraId="7C25E588" w14:textId="77777777" w:rsidR="008E1C4E" w:rsidRPr="00232390" w:rsidRDefault="008E1C4E" w:rsidP="008E1C4E">
                            <w:pPr>
                              <w:pStyle w:val="Heading3"/>
                              <w:numPr>
                                <w:ilvl w:val="0"/>
                                <w:numId w:val="0"/>
                              </w:numPr>
                              <w:ind w:left="720" w:hanging="720"/>
                            </w:pPr>
                            <w:bookmarkStart w:id="1" w:name="_Toc5282131"/>
                            <w:r w:rsidRPr="00232390">
                              <w:t>5.2.1</w:t>
                            </w:r>
                            <w:r w:rsidRPr="00232390">
                              <w:tab/>
                              <w:t>Minimum requirements (nominal accuracy)</w:t>
                            </w:r>
                            <w:bookmarkEnd w:id="1"/>
                          </w:p>
                          <w:p w14:paraId="54E39F0C" w14:textId="77777777" w:rsidR="008E1C4E" w:rsidRPr="00232390" w:rsidRDefault="008E1C4E" w:rsidP="008E1C4E">
                            <w:pPr>
                              <w:keepNext/>
                              <w:keepLines/>
                              <w:overflowPunct w:val="0"/>
                              <w:autoSpaceDE w:val="0"/>
                              <w:autoSpaceDN w:val="0"/>
                              <w:adjustRightInd w:val="0"/>
                              <w:textAlignment w:val="baseline"/>
                            </w:pPr>
                            <w:r w:rsidRPr="00232390">
                              <w:t>The position estimates shall meet the accuracy and response time requirements in Table 5.6.</w:t>
                            </w:r>
                          </w:p>
                          <w:p w14:paraId="3B5966F3" w14:textId="77777777" w:rsidR="008E1C4E" w:rsidRPr="00232390" w:rsidRDefault="008E1C4E" w:rsidP="008E1C4E">
                            <w:pPr>
                              <w:pStyle w:val="TH"/>
                            </w:pPr>
                            <w:r w:rsidRPr="00232390">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8E1C4E" w:rsidRPr="00232390" w14:paraId="4EB05923" w14:textId="77777777" w:rsidTr="003F3859">
                              <w:trPr>
                                <w:cantSplit/>
                                <w:tblHeader/>
                                <w:jc w:val="center"/>
                              </w:trPr>
                              <w:tc>
                                <w:tcPr>
                                  <w:tcW w:w="2140" w:type="dxa"/>
                                  <w:tcBorders>
                                    <w:bottom w:val="single" w:sz="4" w:space="0" w:color="auto"/>
                                  </w:tcBorders>
                                </w:tcPr>
                                <w:p w14:paraId="6FCF5F14" w14:textId="77777777" w:rsidR="008E1C4E" w:rsidRPr="00232390" w:rsidRDefault="008E1C4E" w:rsidP="008E1C4E">
                                  <w:pPr>
                                    <w:pStyle w:val="TAH"/>
                                  </w:pPr>
                                  <w:r w:rsidRPr="00232390">
                                    <w:t>Success rate</w:t>
                                  </w:r>
                                </w:p>
                              </w:tc>
                              <w:tc>
                                <w:tcPr>
                                  <w:tcW w:w="2160" w:type="dxa"/>
                                  <w:tcBorders>
                                    <w:bottom w:val="single" w:sz="4" w:space="0" w:color="auto"/>
                                  </w:tcBorders>
                                </w:tcPr>
                                <w:p w14:paraId="017F6433" w14:textId="77777777" w:rsidR="008E1C4E" w:rsidRPr="00232390" w:rsidRDefault="008E1C4E" w:rsidP="008E1C4E">
                                  <w:pPr>
                                    <w:pStyle w:val="TAH"/>
                                  </w:pPr>
                                  <w:r w:rsidRPr="00232390">
                                    <w:t>2-D position error</w:t>
                                  </w:r>
                                </w:p>
                              </w:tc>
                              <w:tc>
                                <w:tcPr>
                                  <w:tcW w:w="3510" w:type="dxa"/>
                                  <w:tcBorders>
                                    <w:bottom w:val="single" w:sz="4" w:space="0" w:color="auto"/>
                                  </w:tcBorders>
                                </w:tcPr>
                                <w:p w14:paraId="0F33BB97" w14:textId="77777777" w:rsidR="008E1C4E" w:rsidRPr="00232390" w:rsidRDefault="008E1C4E" w:rsidP="008E1C4E">
                                  <w:pPr>
                                    <w:pStyle w:val="TAH"/>
                                  </w:pPr>
                                  <w:r w:rsidRPr="00232390">
                                    <w:t>Max response time</w:t>
                                  </w:r>
                                </w:p>
                              </w:tc>
                            </w:tr>
                            <w:tr w:rsidR="008E1C4E" w:rsidRPr="00232390" w14:paraId="50AC968A" w14:textId="77777777" w:rsidTr="003F3859">
                              <w:trPr>
                                <w:cantSplit/>
                                <w:jc w:val="center"/>
                              </w:trPr>
                              <w:tc>
                                <w:tcPr>
                                  <w:tcW w:w="2140" w:type="dxa"/>
                                </w:tcPr>
                                <w:p w14:paraId="5E586B6B" w14:textId="77777777" w:rsidR="008E1C4E" w:rsidRPr="00232390" w:rsidRDefault="008E1C4E" w:rsidP="008E1C4E">
                                  <w:pPr>
                                    <w:pStyle w:val="TAC"/>
                                  </w:pPr>
                                  <w:r w:rsidRPr="00232390">
                                    <w:t>95 %</w:t>
                                  </w:r>
                                </w:p>
                              </w:tc>
                              <w:tc>
                                <w:tcPr>
                                  <w:tcW w:w="2160" w:type="dxa"/>
                                </w:tcPr>
                                <w:p w14:paraId="011DC5FC" w14:textId="77777777" w:rsidR="008E1C4E" w:rsidRPr="00232390" w:rsidRDefault="008E1C4E" w:rsidP="008E1C4E">
                                  <w:pPr>
                                    <w:pStyle w:val="TAC"/>
                                  </w:pPr>
                                  <w:r w:rsidRPr="00232390">
                                    <w:t>30 m</w:t>
                                  </w:r>
                                </w:p>
                              </w:tc>
                              <w:tc>
                                <w:tcPr>
                                  <w:tcW w:w="3510" w:type="dxa"/>
                                </w:tcPr>
                                <w:p w14:paraId="6E410D6A" w14:textId="77777777" w:rsidR="008E1C4E" w:rsidRPr="00232390" w:rsidRDefault="008E1C4E" w:rsidP="008E1C4E">
                                  <w:pPr>
                                    <w:pStyle w:val="TAC"/>
                                  </w:pPr>
                                  <w:r w:rsidRPr="00232390">
                                    <w:t>20 s</w:t>
                                  </w:r>
                                </w:p>
                              </w:tc>
                            </w:tr>
                          </w:tbl>
                          <w:p w14:paraId="536A9262" w14:textId="77777777" w:rsidR="008E1C4E" w:rsidRPr="009C5EB9" w:rsidRDefault="008E1C4E" w:rsidP="008E1C4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2CC5D04" id="_x0000_t202" coordsize="21600,21600" o:spt="202" path="m,l,21600r21600,l21600,xe">
                <v:stroke joinstyle="miter"/>
                <v:path gradientshapeok="t" o:connecttype="rect"/>
              </v:shapetype>
              <v:shape id="Text Box 4" o:spid="_x0000_s1028" type="#_x0000_t202" style="width:478.6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">
                <v:textbox>
                  <w:txbxContent>
                    <w:p w14:paraId="4F90AC11" w14:textId="57A7B5DD" w:rsidR="008E1C4E" w:rsidRPr="00232390" w:rsidRDefault="008E1C4E" w:rsidP="008E1C4E">
                      <w:pPr>
                        <w:pStyle w:val="Heading1"/>
                        <w:numPr>
                          <w:ilvl w:val="0"/>
                          <w:numId w:val="0"/>
                        </w:numPr>
                        <w:ind w:left="432" w:hanging="432"/>
                      </w:pPr>
                      <w:bookmarkStart w:id="2" w:name="_Toc5282123"/>
                      <w:r w:rsidRPr="00232390">
                        <w:t>5</w:t>
                      </w:r>
                      <w:r w:rsidRPr="00232390">
                        <w:tab/>
                        <w:t>A-GNSS minimum performance requirements (UE supports A-GPS L1 C/A only)</w:t>
                      </w:r>
                      <w:bookmarkEnd w:id="2"/>
                    </w:p>
                    <w:p w14:paraId="7C25E588" w14:textId="77777777" w:rsidR="008E1C4E" w:rsidRPr="00232390" w:rsidRDefault="008E1C4E" w:rsidP="008E1C4E">
                      <w:pPr>
                        <w:pStyle w:val="Heading3"/>
                        <w:numPr>
                          <w:ilvl w:val="0"/>
                          <w:numId w:val="0"/>
                        </w:numPr>
                        <w:ind w:left="720" w:hanging="720"/>
                      </w:pPr>
                      <w:bookmarkStart w:id="3" w:name="_Toc5282131"/>
                      <w:r w:rsidRPr="00232390">
                        <w:t>5.2.1</w:t>
                      </w:r>
                      <w:r w:rsidRPr="00232390">
                        <w:tab/>
                        <w:t>Minimum requirements (nominal accuracy)</w:t>
                      </w:r>
                      <w:bookmarkEnd w:id="3"/>
                    </w:p>
                    <w:p w14:paraId="54E39F0C" w14:textId="77777777" w:rsidR="008E1C4E" w:rsidRPr="00232390" w:rsidRDefault="008E1C4E" w:rsidP="008E1C4E">
                      <w:pPr>
                        <w:keepNext/>
                        <w:keepLines/>
                        <w:overflowPunct w:val="0"/>
                        <w:autoSpaceDE w:val="0"/>
                        <w:autoSpaceDN w:val="0"/>
                        <w:adjustRightInd w:val="0"/>
                        <w:textAlignment w:val="baseline"/>
                      </w:pPr>
                      <w:r w:rsidRPr="00232390">
                        <w:t>The position estimates shall meet the accuracy and response time requirements in Table 5.6.</w:t>
                      </w:r>
                    </w:p>
                    <w:p w14:paraId="3B5966F3" w14:textId="77777777" w:rsidR="008E1C4E" w:rsidRPr="00232390" w:rsidRDefault="008E1C4E" w:rsidP="008E1C4E">
                      <w:pPr>
                        <w:pStyle w:val="TH"/>
                      </w:pPr>
                      <w:r w:rsidRPr="00232390">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8E1C4E" w:rsidRPr="00232390" w14:paraId="4EB05923" w14:textId="77777777" w:rsidTr="003F3859">
                        <w:trPr>
                          <w:cantSplit/>
                          <w:tblHeader/>
                          <w:jc w:val="center"/>
                        </w:trPr>
                        <w:tc>
                          <w:tcPr>
                            <w:tcW w:w="2140" w:type="dxa"/>
                            <w:tcBorders>
                              <w:bottom w:val="single" w:sz="4" w:space="0" w:color="auto"/>
                            </w:tcBorders>
                          </w:tcPr>
                          <w:p w14:paraId="6FCF5F14" w14:textId="77777777" w:rsidR="008E1C4E" w:rsidRPr="00232390" w:rsidRDefault="008E1C4E" w:rsidP="008E1C4E">
                            <w:pPr>
                              <w:pStyle w:val="TAH"/>
                            </w:pPr>
                            <w:r w:rsidRPr="00232390">
                              <w:t>Success rate</w:t>
                            </w:r>
                          </w:p>
                        </w:tc>
                        <w:tc>
                          <w:tcPr>
                            <w:tcW w:w="2160" w:type="dxa"/>
                            <w:tcBorders>
                              <w:bottom w:val="single" w:sz="4" w:space="0" w:color="auto"/>
                            </w:tcBorders>
                          </w:tcPr>
                          <w:p w14:paraId="017F6433" w14:textId="77777777" w:rsidR="008E1C4E" w:rsidRPr="00232390" w:rsidRDefault="008E1C4E" w:rsidP="008E1C4E">
                            <w:pPr>
                              <w:pStyle w:val="TAH"/>
                            </w:pPr>
                            <w:r w:rsidRPr="00232390">
                              <w:t>2-D position error</w:t>
                            </w:r>
                          </w:p>
                        </w:tc>
                        <w:tc>
                          <w:tcPr>
                            <w:tcW w:w="3510" w:type="dxa"/>
                            <w:tcBorders>
                              <w:bottom w:val="single" w:sz="4" w:space="0" w:color="auto"/>
                            </w:tcBorders>
                          </w:tcPr>
                          <w:p w14:paraId="0F33BB97" w14:textId="77777777" w:rsidR="008E1C4E" w:rsidRPr="00232390" w:rsidRDefault="008E1C4E" w:rsidP="008E1C4E">
                            <w:pPr>
                              <w:pStyle w:val="TAH"/>
                            </w:pPr>
                            <w:r w:rsidRPr="00232390">
                              <w:t>Max response time</w:t>
                            </w:r>
                          </w:p>
                        </w:tc>
                      </w:tr>
                      <w:tr w:rsidR="008E1C4E" w:rsidRPr="00232390" w14:paraId="50AC968A" w14:textId="77777777" w:rsidTr="003F3859">
                        <w:trPr>
                          <w:cantSplit/>
                          <w:jc w:val="center"/>
                        </w:trPr>
                        <w:tc>
                          <w:tcPr>
                            <w:tcW w:w="2140" w:type="dxa"/>
                          </w:tcPr>
                          <w:p w14:paraId="5E586B6B" w14:textId="77777777" w:rsidR="008E1C4E" w:rsidRPr="00232390" w:rsidRDefault="008E1C4E" w:rsidP="008E1C4E">
                            <w:pPr>
                              <w:pStyle w:val="TAC"/>
                            </w:pPr>
                            <w:r w:rsidRPr="00232390">
                              <w:t>95 %</w:t>
                            </w:r>
                          </w:p>
                        </w:tc>
                        <w:tc>
                          <w:tcPr>
                            <w:tcW w:w="2160" w:type="dxa"/>
                          </w:tcPr>
                          <w:p w14:paraId="011DC5FC" w14:textId="77777777" w:rsidR="008E1C4E" w:rsidRPr="00232390" w:rsidRDefault="008E1C4E" w:rsidP="008E1C4E">
                            <w:pPr>
                              <w:pStyle w:val="TAC"/>
                            </w:pPr>
                            <w:r w:rsidRPr="00232390">
                              <w:t>30 m</w:t>
                            </w:r>
                          </w:p>
                        </w:tc>
                        <w:tc>
                          <w:tcPr>
                            <w:tcW w:w="3510" w:type="dxa"/>
                          </w:tcPr>
                          <w:p w14:paraId="6E410D6A" w14:textId="77777777" w:rsidR="008E1C4E" w:rsidRPr="00232390" w:rsidRDefault="008E1C4E" w:rsidP="008E1C4E">
                            <w:pPr>
                              <w:pStyle w:val="TAC"/>
                            </w:pPr>
                            <w:r w:rsidRPr="00232390">
                              <w:t>20 s</w:t>
                            </w:r>
                          </w:p>
                        </w:tc>
                      </w:tr>
                    </w:tbl>
                    <w:p w14:paraId="536A9262" w14:textId="77777777" w:rsidR="008E1C4E" w:rsidRPr="009C5EB9" w:rsidRDefault="008E1C4E" w:rsidP="008E1C4E">
                      <w:pPr>
                        <w:rPr>
                          <w:rFonts w:eastAsia="Batang"/>
                          <w:b/>
                          <w:lang w:eastAsia="zh-CN"/>
                        </w:rPr>
                      </w:pPr>
                    </w:p>
                  </w:txbxContent>
                </v:textbox>
                <w10:anchorlock/>
              </v:shape>
            </w:pict>
          </mc:Fallback>
        </mc:AlternateContent>
      </w:r>
    </w:p>
    <w:p w14:paraId="2AB50770" w14:textId="4AFEE9D2" w:rsidR="008E1C4E" w:rsidRDefault="008E1C4E" w:rsidP="00F90BB7">
      <w:r>
        <w:t xml:space="preserve">In the test procedure [6], UE is dropped randomly within a reference location and furnished with relevant assistance data and is required to provide a 2D positioning fix within the max response time. The test equipment also calculates UE’s position according to </w:t>
      </w:r>
      <w:r w:rsidR="004D59E6">
        <w:t xml:space="preserve">a </w:t>
      </w:r>
      <w:r>
        <w:t xml:space="preserve">prescribed algorithm which is </w:t>
      </w:r>
      <w:r w:rsidR="004D59E6">
        <w:t xml:space="preserve">then </w:t>
      </w:r>
      <w:r>
        <w:t xml:space="preserve">used to measure the error in UE’s reported position. </w:t>
      </w:r>
    </w:p>
    <w:p w14:paraId="0BB6227B" w14:textId="3EB2F116" w:rsidR="003736E6" w:rsidRDefault="003736E6" w:rsidP="00F90BB7">
      <w:pPr>
        <w:rPr>
          <w:b/>
          <w:bCs/>
        </w:rPr>
      </w:pPr>
      <w:r w:rsidRPr="003736E6">
        <w:rPr>
          <w:b/>
          <w:bCs/>
        </w:rPr>
        <w:t xml:space="preserve">Observation 3. In TS 38.171 (and TS 36.171), UE-based accuracy requirement in terms of 2-D position error and max response time are specified. In TS 37.571-1, the procedure for testing UE-based positioning performance is specified. </w:t>
      </w:r>
    </w:p>
    <w:p w14:paraId="71D7A51E" w14:textId="770DC13C" w:rsidR="003736E6" w:rsidRDefault="003736E6" w:rsidP="00F90BB7">
      <w:pPr>
        <w:rPr>
          <w:b/>
          <w:bCs/>
        </w:rPr>
      </w:pPr>
      <w:r>
        <w:rPr>
          <w:b/>
          <w:bCs/>
        </w:rPr>
        <w:t xml:space="preserve">Proposal 2. RAN4 to define UE-based DL-only positioning performance requirements in terms of at least 2-D position error and max response time and the corresponding test case(s) in TS 38.133. </w:t>
      </w:r>
    </w:p>
    <w:p w14:paraId="65BB117B" w14:textId="549A9118" w:rsidR="00233E3C" w:rsidRDefault="00233E3C" w:rsidP="00F90BB7">
      <w:pPr>
        <w:rPr>
          <w:b/>
          <w:bCs/>
        </w:rPr>
      </w:pPr>
    </w:p>
    <w:p w14:paraId="48BD37C2" w14:textId="77777777" w:rsidR="00233E3C" w:rsidRDefault="00233E3C" w:rsidP="00F90BB7">
      <w:pPr>
        <w:rPr>
          <w:b/>
          <w:bCs/>
        </w:rPr>
      </w:pPr>
    </w:p>
    <w:p w14:paraId="2DDB9D3C" w14:textId="37A4F4E4" w:rsidR="00C54609" w:rsidRDefault="00C54609" w:rsidP="00F90BB7">
      <w:pPr>
        <w:rPr>
          <w:b/>
          <w:bCs/>
          <w:sz w:val="24"/>
          <w:szCs w:val="24"/>
        </w:rPr>
      </w:pPr>
      <w:r w:rsidRPr="00E13491">
        <w:rPr>
          <w:b/>
          <w:bCs/>
          <w:sz w:val="24"/>
          <w:szCs w:val="24"/>
        </w:rPr>
        <w:lastRenderedPageBreak/>
        <w:t>RTT</w:t>
      </w:r>
      <w:r w:rsidR="00E13491" w:rsidRPr="00E13491">
        <w:rPr>
          <w:b/>
          <w:bCs/>
          <w:sz w:val="24"/>
          <w:szCs w:val="24"/>
        </w:rPr>
        <w:t>:</w:t>
      </w:r>
    </w:p>
    <w:p w14:paraId="1D25551B" w14:textId="71F63974" w:rsidR="00D5201A" w:rsidRDefault="0053774C" w:rsidP="00F90BB7">
      <w:r>
        <w:t xml:space="preserve">RTT relies on UE Rx-Tx and </w:t>
      </w:r>
      <w:proofErr w:type="spellStart"/>
      <w:r>
        <w:t>gNB</w:t>
      </w:r>
      <w:proofErr w:type="spellEnd"/>
      <w:r>
        <w:t xml:space="preserve"> Rx-Tx measurements to estimate the distance of UE from </w:t>
      </w:r>
      <w:r w:rsidR="00D5201A">
        <w:t xml:space="preserve">each </w:t>
      </w:r>
      <w:proofErr w:type="spellStart"/>
      <w:r w:rsidR="00D5201A">
        <w:t>gNB</w:t>
      </w:r>
      <w:proofErr w:type="spellEnd"/>
      <w:r w:rsidR="00D5201A">
        <w:t xml:space="preserve">. More precisely, the distance </w:t>
      </w:r>
      <m:oMath>
        <m:r>
          <w:rPr>
            <w:rFonts w:ascii="Cambria Math" w:hAnsi="Cambria Math"/>
          </w:rPr>
          <m:t>D</m:t>
        </m:r>
      </m:oMath>
      <w:r w:rsidR="00D5201A">
        <w:t xml:space="preserve"> can be estimated as:</w:t>
      </w:r>
    </w:p>
    <w:p w14:paraId="3C6326CC" w14:textId="2EAA6744" w:rsidR="00D5201A" w:rsidRPr="00D5201A" w:rsidRDefault="006573F6" w:rsidP="00F90BB7">
      <m:oMathPara>
        <m:oMath>
          <m:f>
            <m:fPr>
              <m:ctrlPr>
                <w:rPr>
                  <w:rFonts w:ascii="Cambria Math" w:hAnsi="Cambria Math"/>
                  <w:i/>
                </w:rPr>
              </m:ctrlPr>
            </m:fPr>
            <m:num>
              <m:r>
                <w:rPr>
                  <w:rFonts w:ascii="Cambria Math" w:hAnsi="Cambria Math"/>
                </w:rPr>
                <m:t>2D</m:t>
              </m:r>
            </m:num>
            <m:den>
              <m:r>
                <w:rPr>
                  <w:rFonts w:ascii="Cambria Math" w:hAnsi="Cambria Math"/>
                </w:rPr>
                <m:t>c</m:t>
              </m:r>
            </m:den>
          </m:f>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UE</m:t>
              </m:r>
            </m:sub>
          </m:sSub>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gNB</m:t>
              </m:r>
            </m:sub>
          </m:sSub>
        </m:oMath>
      </m:oMathPara>
    </w:p>
    <w:p w14:paraId="5A485CE4" w14:textId="0AC9CF8F" w:rsidR="00D5201A" w:rsidRDefault="00D5201A" w:rsidP="00F90BB7">
      <w:r>
        <w:t xml:space="preserve">where </w:t>
      </w:r>
      <m:oMath>
        <m:r>
          <w:rPr>
            <w:rFonts w:ascii="Cambria Math" w:hAnsi="Cambria Math"/>
          </w:rPr>
          <m:t>c</m:t>
        </m:r>
      </m:oMath>
      <w:r>
        <w:t xml:space="preserve"> is the speed of light. RTT measurements from multiple cells can be used in triangulation to estimate the UE position (Figure 1, left). Alternatively, a single gNB RTT measurement can be augmented by another measurement such as AoD to fix the position (Fig</w:t>
      </w:r>
      <w:proofErr w:type="spellStart"/>
      <w:r>
        <w:t>ure</w:t>
      </w:r>
      <w:proofErr w:type="spellEnd"/>
      <w:r>
        <w:t xml:space="preserve"> 1,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781"/>
      </w:tblGrid>
      <w:tr w:rsidR="00D5201A" w14:paraId="4C17E357" w14:textId="77777777" w:rsidTr="00D5201A">
        <w:tc>
          <w:tcPr>
            <w:tcW w:w="4781" w:type="dxa"/>
          </w:tcPr>
          <w:p w14:paraId="6E82AB5F" w14:textId="4C9D4AE7" w:rsidR="00D5201A" w:rsidRDefault="00D5201A" w:rsidP="00F90BB7">
            <w:r w:rsidRPr="00D5201A">
              <w:rPr>
                <w:lang w:val="en-US"/>
              </w:rPr>
              <w:object w:dxaOrig="3574" w:dyaOrig="2556" w14:anchorId="6B546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139.25pt" o:ole="">
                  <v:imagedata r:id="rId8" o:title=""/>
                </v:shape>
                <o:OLEObject Type="Embed" ProgID="Visio.Drawing.11" ShapeID="_x0000_i1025" DrawAspect="Content" ObjectID="_1627398621" r:id="rId9"/>
              </w:object>
            </w:r>
          </w:p>
        </w:tc>
        <w:tc>
          <w:tcPr>
            <w:tcW w:w="4781" w:type="dxa"/>
          </w:tcPr>
          <w:p w14:paraId="25F53C52" w14:textId="3A9EE662" w:rsidR="00D5201A" w:rsidRDefault="00D5201A" w:rsidP="00D5201A">
            <w:pPr>
              <w:keepNext/>
            </w:pPr>
            <w:r w:rsidRPr="00D5201A">
              <w:rPr>
                <w:lang w:val="en-US"/>
              </w:rPr>
              <w:object w:dxaOrig="3569" w:dyaOrig="2227" w14:anchorId="38342FCB">
                <v:shape id="_x0000_i1026" type="#_x0000_t75" style="width:228.25pt;height:142.65pt" o:ole="">
                  <v:imagedata r:id="rId10" o:title=""/>
                </v:shape>
                <o:OLEObject Type="Embed" ProgID="Visio.Drawing.11" ShapeID="_x0000_i1026" DrawAspect="Content" ObjectID="_1627398622" r:id="rId11"/>
              </w:object>
            </w:r>
          </w:p>
        </w:tc>
      </w:tr>
    </w:tbl>
    <w:p w14:paraId="7B2C6AC0" w14:textId="0BF1908E" w:rsidR="00D5201A" w:rsidRDefault="00D5201A" w:rsidP="00D5201A">
      <w:pPr>
        <w:pStyle w:val="Caption"/>
        <w:jc w:val="center"/>
      </w:pPr>
      <w:r>
        <w:t xml:space="preserve">Figure </w:t>
      </w:r>
      <w:r>
        <w:fldChar w:fldCharType="begin"/>
      </w:r>
      <w:r>
        <w:instrText xml:space="preserve"> SEQ Figure \* ARABIC </w:instrText>
      </w:r>
      <w:r>
        <w:fldChar w:fldCharType="separate"/>
      </w:r>
      <w:r w:rsidR="003B3E1B">
        <w:rPr>
          <w:noProof/>
        </w:rPr>
        <w:t>1</w:t>
      </w:r>
      <w:r>
        <w:fldChar w:fldCharType="end"/>
      </w:r>
      <w:r>
        <w:t xml:space="preserve"> Multi-RTT (left) and single</w:t>
      </w:r>
      <w:r w:rsidR="00703ECF">
        <w:t>-</w:t>
      </w:r>
      <w:r>
        <w:t>RTT (right) positioning</w:t>
      </w:r>
    </w:p>
    <w:p w14:paraId="25AAA9FD" w14:textId="5045ACF0" w:rsidR="009265A7" w:rsidRDefault="009265A7" w:rsidP="009265A7">
      <w:r>
        <w:t>In contrast to TDOA-based methods, RTT-based positioning does not require very tight synchronization among cells. However</w:t>
      </w:r>
      <w:r w:rsidR="003B3E1B">
        <w:t xml:space="preserve">, calibration error and group delay variation in both UE and </w:t>
      </w:r>
      <w:proofErr w:type="spellStart"/>
      <w:r w:rsidR="003B3E1B">
        <w:t>gNB</w:t>
      </w:r>
      <w:proofErr w:type="spellEnd"/>
      <w:r w:rsidR="003B3E1B">
        <w:t xml:space="preserve"> are main </w:t>
      </w:r>
      <w:r w:rsidR="00780D19">
        <w:t xml:space="preserve">sources of impediments. Figure 2 illustrates the group delay terms on the Rx and Tx path of both UE and </w:t>
      </w:r>
      <w:proofErr w:type="spellStart"/>
      <w:r w:rsidR="00780D19">
        <w:t>gNB</w:t>
      </w:r>
      <w:proofErr w:type="spellEnd"/>
      <w:r w:rsidR="00780D19">
        <w:t xml:space="preserve"> that contribute to RTT measurement inaccuracy.</w:t>
      </w:r>
    </w:p>
    <w:p w14:paraId="58BD2817" w14:textId="6BB7DE29" w:rsidR="003B3E1B" w:rsidRDefault="003B3E1B" w:rsidP="009265A7"/>
    <w:p w14:paraId="48D6C603" w14:textId="77777777" w:rsidR="003B3E1B" w:rsidRDefault="003B3E1B" w:rsidP="003B3E1B">
      <w:pPr>
        <w:keepNext/>
        <w:jc w:val="center"/>
      </w:pPr>
      <w:r w:rsidRPr="003B3E1B">
        <w:rPr>
          <w:noProof/>
        </w:rPr>
        <w:drawing>
          <wp:inline distT="0" distB="0" distL="0" distR="0" wp14:anchorId="3B318819" wp14:editId="2E98F13D">
            <wp:extent cx="3692106" cy="1941326"/>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6411" cy="1948848"/>
                    </a:xfrm>
                    <a:prstGeom prst="rect">
                      <a:avLst/>
                    </a:prstGeom>
                    <a:noFill/>
                    <a:ln>
                      <a:noFill/>
                    </a:ln>
                  </pic:spPr>
                </pic:pic>
              </a:graphicData>
            </a:graphic>
          </wp:inline>
        </w:drawing>
      </w:r>
    </w:p>
    <w:p w14:paraId="07D2AE1A" w14:textId="1C085A84" w:rsidR="003B3E1B" w:rsidRDefault="003B3E1B" w:rsidP="003B3E1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Calibration error and group delay variation in RTT</w:t>
      </w:r>
    </w:p>
    <w:p w14:paraId="00F1993D" w14:textId="47FC7CC9" w:rsidR="00780D19" w:rsidRDefault="00780D19" w:rsidP="00780D19">
      <w:r>
        <w:t xml:space="preserve">We present a preliminary analysis on the calibration level required to meet the accuracy requirements set forth in </w:t>
      </w:r>
      <w:r w:rsidRPr="000454EF">
        <w:t>TR38.855</w:t>
      </w:r>
      <w:r>
        <w:t xml:space="preserve">. With 10-meter horizontal positioning error for outdoor deployment scenarios, the total error budget of the system is approximately 33ns. Assuming PRS BW of 100 MHz in DL, the baseband TOA estimation in the UE yields an error approximately equal to 1/BW or 10ns. Similarly, assuming SRS BW of 100 MHz in UL, the baseband TOA estimation in the </w:t>
      </w:r>
      <w:proofErr w:type="spellStart"/>
      <w:r>
        <w:t>gNB</w:t>
      </w:r>
      <w:proofErr w:type="spellEnd"/>
      <w:r>
        <w:t xml:space="preserve"> leads to another 10ns of error. This leaves only 13ns </w:t>
      </w:r>
      <w:r w:rsidR="00370395">
        <w:t xml:space="preserve">budget for total calibration error of UE and </w:t>
      </w:r>
      <w:proofErr w:type="spellStart"/>
      <w:r w:rsidR="00370395">
        <w:t>gNB</w:t>
      </w:r>
      <w:proofErr w:type="spellEnd"/>
      <w:r w:rsidR="00370395">
        <w:t xml:space="preserve">.  </w:t>
      </w:r>
      <w:r w:rsidR="005562B6">
        <w:t xml:space="preserve">As a refence, current requirements for time alignment error (TAE) at </w:t>
      </w:r>
      <w:proofErr w:type="spellStart"/>
      <w:r w:rsidR="005562B6">
        <w:t>gNB</w:t>
      </w:r>
      <w:proofErr w:type="spellEnd"/>
      <w:r w:rsidR="005562B6">
        <w:t xml:space="preserve"> between different branches of MIMO transmission is 65ns (clause 6.5.3.2 of [7]).</w:t>
      </w:r>
    </w:p>
    <w:p w14:paraId="3C4C017D" w14:textId="5E791D7B" w:rsidR="007B582F" w:rsidRPr="007B582F" w:rsidRDefault="007B582F" w:rsidP="00780D19">
      <w:pPr>
        <w:rPr>
          <w:b/>
          <w:bCs/>
        </w:rPr>
      </w:pPr>
      <w:r w:rsidRPr="007B582F">
        <w:rPr>
          <w:b/>
          <w:bCs/>
        </w:rPr>
        <w:t xml:space="preserve">Observation 4. Calibration error and group delay variation in both UE and </w:t>
      </w:r>
      <w:proofErr w:type="spellStart"/>
      <w:r w:rsidRPr="007B582F">
        <w:rPr>
          <w:b/>
          <w:bCs/>
        </w:rPr>
        <w:t>gNB</w:t>
      </w:r>
      <w:proofErr w:type="spellEnd"/>
      <w:r w:rsidRPr="007B582F">
        <w:rPr>
          <w:b/>
          <w:bCs/>
        </w:rPr>
        <w:t xml:space="preserve"> are main sources of impediments in RTT. To meet positioning accuracy requirements in TR38.855, calibration of group delay at both UE and </w:t>
      </w:r>
      <w:proofErr w:type="spellStart"/>
      <w:r w:rsidRPr="007B582F">
        <w:rPr>
          <w:b/>
          <w:bCs/>
        </w:rPr>
        <w:t>gNB</w:t>
      </w:r>
      <w:proofErr w:type="spellEnd"/>
      <w:r w:rsidRPr="007B582F">
        <w:rPr>
          <w:b/>
          <w:bCs/>
        </w:rPr>
        <w:t xml:space="preserve"> </w:t>
      </w:r>
      <w:r>
        <w:rPr>
          <w:b/>
          <w:bCs/>
        </w:rPr>
        <w:t>must</w:t>
      </w:r>
      <w:r w:rsidRPr="007B582F">
        <w:rPr>
          <w:b/>
          <w:bCs/>
        </w:rPr>
        <w:t xml:space="preserve"> significantly improve. </w:t>
      </w:r>
    </w:p>
    <w:p w14:paraId="05109B46" w14:textId="28B10AF1" w:rsidR="00F2107A" w:rsidRDefault="0032488E" w:rsidP="005D6C7D">
      <w:pPr>
        <w:pStyle w:val="Heading1"/>
        <w:rPr>
          <w:lang w:val="en-US"/>
        </w:rPr>
      </w:pPr>
      <w:r>
        <w:rPr>
          <w:lang w:val="en-US"/>
        </w:rPr>
        <w:lastRenderedPageBreak/>
        <w:t>Con</w:t>
      </w:r>
      <w:r w:rsidR="00F2107A">
        <w:rPr>
          <w:lang w:val="en-US"/>
        </w:rPr>
        <w:t>clusions</w:t>
      </w:r>
    </w:p>
    <w:p w14:paraId="55E76275" w14:textId="77777777" w:rsidR="00F60C30" w:rsidRPr="00AF5F6B" w:rsidRDefault="00F60C30" w:rsidP="00F60C30">
      <w:pPr>
        <w:rPr>
          <w:b/>
          <w:bCs/>
          <w:lang w:val="en-US"/>
        </w:rPr>
      </w:pPr>
      <w:r w:rsidRPr="00AF5F6B">
        <w:rPr>
          <w:b/>
          <w:bCs/>
        </w:rPr>
        <w:t xml:space="preserve">Observation 1. </w:t>
      </w:r>
      <w:r w:rsidRPr="00AF5F6B">
        <w:rPr>
          <w:b/>
          <w:bCs/>
          <w:lang w:val="en-US"/>
        </w:rPr>
        <w:t>In LTE, two UE-assisted positioning techniques of (DL) OTDOA and E-CID are supported and the following RRM requirements in TS 36.133 are defined:</w:t>
      </w:r>
    </w:p>
    <w:p w14:paraId="28B913DF" w14:textId="77777777" w:rsidR="00F60C30" w:rsidRPr="00AF5F6B" w:rsidRDefault="00F60C30" w:rsidP="00F60C30">
      <w:pPr>
        <w:pStyle w:val="ListParagraph"/>
        <w:numPr>
          <w:ilvl w:val="0"/>
          <w:numId w:val="33"/>
        </w:numPr>
        <w:rPr>
          <w:b/>
          <w:bCs/>
          <w:sz w:val="20"/>
          <w:szCs w:val="20"/>
        </w:rPr>
      </w:pPr>
      <w:r w:rsidRPr="00AF5F6B">
        <w:rPr>
          <w:b/>
          <w:bCs/>
          <w:sz w:val="20"/>
          <w:szCs w:val="20"/>
        </w:rPr>
        <w:t>OTDOA:</w:t>
      </w:r>
    </w:p>
    <w:p w14:paraId="5F3C2508" w14:textId="77777777" w:rsidR="00F60C30" w:rsidRPr="00AF5F6B" w:rsidRDefault="00F60C30" w:rsidP="00F60C30">
      <w:pPr>
        <w:pStyle w:val="ListParagraph"/>
        <w:numPr>
          <w:ilvl w:val="1"/>
          <w:numId w:val="33"/>
        </w:numPr>
        <w:rPr>
          <w:b/>
          <w:bCs/>
          <w:sz w:val="20"/>
          <w:szCs w:val="20"/>
        </w:rPr>
      </w:pPr>
      <w:r w:rsidRPr="00AF5F6B">
        <w:rPr>
          <w:b/>
          <w:bCs/>
          <w:sz w:val="20"/>
          <w:szCs w:val="20"/>
        </w:rPr>
        <w:t>Intra-frequency RSTD measurement delay and accuracy</w:t>
      </w:r>
    </w:p>
    <w:p w14:paraId="216587A3" w14:textId="77777777" w:rsidR="00F60C30" w:rsidRPr="00AF5F6B" w:rsidRDefault="00F60C30" w:rsidP="00F60C30">
      <w:pPr>
        <w:pStyle w:val="ListParagraph"/>
        <w:numPr>
          <w:ilvl w:val="1"/>
          <w:numId w:val="33"/>
        </w:numPr>
        <w:rPr>
          <w:b/>
          <w:bCs/>
          <w:sz w:val="20"/>
          <w:szCs w:val="20"/>
        </w:rPr>
      </w:pPr>
      <w:r w:rsidRPr="00AF5F6B">
        <w:rPr>
          <w:b/>
          <w:bCs/>
          <w:sz w:val="20"/>
          <w:szCs w:val="20"/>
        </w:rPr>
        <w:t>Inter-frequency RSTD measurement delay and accuracy</w:t>
      </w:r>
    </w:p>
    <w:p w14:paraId="4F1148FD" w14:textId="77777777" w:rsidR="00F60C30" w:rsidRPr="00AF5F6B" w:rsidRDefault="00F60C30" w:rsidP="00F60C30">
      <w:pPr>
        <w:pStyle w:val="ListParagraph"/>
        <w:numPr>
          <w:ilvl w:val="0"/>
          <w:numId w:val="33"/>
        </w:numPr>
        <w:rPr>
          <w:b/>
          <w:bCs/>
          <w:sz w:val="20"/>
          <w:szCs w:val="20"/>
        </w:rPr>
      </w:pPr>
      <w:r w:rsidRPr="00AF5F6B">
        <w:rPr>
          <w:b/>
          <w:bCs/>
          <w:sz w:val="20"/>
          <w:szCs w:val="20"/>
        </w:rPr>
        <w:t>E-CID:</w:t>
      </w:r>
    </w:p>
    <w:p w14:paraId="6529E467" w14:textId="62BE9195" w:rsidR="00F60C30" w:rsidRPr="00AF5F6B" w:rsidRDefault="00F60C30" w:rsidP="00F60C30">
      <w:pPr>
        <w:pStyle w:val="ListParagraph"/>
        <w:numPr>
          <w:ilvl w:val="1"/>
          <w:numId w:val="33"/>
        </w:numPr>
        <w:rPr>
          <w:b/>
          <w:bCs/>
          <w:sz w:val="20"/>
          <w:szCs w:val="20"/>
        </w:rPr>
      </w:pPr>
      <w:r w:rsidRPr="00AF5F6B">
        <w:rPr>
          <w:b/>
          <w:bCs/>
          <w:sz w:val="20"/>
          <w:szCs w:val="20"/>
        </w:rPr>
        <w:t>UE Rx-Tx time difference measurement delay and accuracy</w:t>
      </w:r>
      <w:r w:rsidR="00AD5251">
        <w:rPr>
          <w:b/>
          <w:bCs/>
          <w:sz w:val="20"/>
          <w:szCs w:val="20"/>
        </w:rPr>
        <w:t xml:space="preserve"> </w:t>
      </w:r>
      <w:r w:rsidR="00AD5251">
        <w:rPr>
          <w:b/>
          <w:bCs/>
          <w:sz w:val="20"/>
          <w:szCs w:val="20"/>
        </w:rPr>
        <w:t>(</w:t>
      </w:r>
      <w:proofErr w:type="spellStart"/>
      <w:r w:rsidR="00AD5251">
        <w:rPr>
          <w:b/>
          <w:bCs/>
          <w:sz w:val="20"/>
          <w:szCs w:val="20"/>
        </w:rPr>
        <w:t>PCell</w:t>
      </w:r>
      <w:proofErr w:type="spellEnd"/>
      <w:r w:rsidR="00AD5251">
        <w:rPr>
          <w:b/>
          <w:bCs/>
          <w:sz w:val="20"/>
          <w:szCs w:val="20"/>
        </w:rPr>
        <w:t xml:space="preserve"> only)</w:t>
      </w:r>
    </w:p>
    <w:p w14:paraId="132C4319" w14:textId="77777777" w:rsidR="00F60C30" w:rsidRPr="00AF5F6B" w:rsidRDefault="00F60C30" w:rsidP="00F60C30">
      <w:pPr>
        <w:pStyle w:val="ListParagraph"/>
        <w:numPr>
          <w:ilvl w:val="1"/>
          <w:numId w:val="33"/>
        </w:numPr>
        <w:rPr>
          <w:b/>
          <w:bCs/>
          <w:sz w:val="20"/>
          <w:szCs w:val="20"/>
        </w:rPr>
      </w:pPr>
      <w:r w:rsidRPr="00AF5F6B">
        <w:rPr>
          <w:b/>
          <w:bCs/>
          <w:sz w:val="20"/>
          <w:szCs w:val="20"/>
        </w:rPr>
        <w:t>Intra-frequency RSRP/RSRQ measurement delay and accuracy</w:t>
      </w:r>
    </w:p>
    <w:p w14:paraId="2416DD57" w14:textId="77777777" w:rsidR="00F60C30" w:rsidRPr="00AF5F6B" w:rsidRDefault="00F60C30" w:rsidP="00F60C30">
      <w:pPr>
        <w:pStyle w:val="ListParagraph"/>
        <w:numPr>
          <w:ilvl w:val="1"/>
          <w:numId w:val="33"/>
        </w:numPr>
        <w:rPr>
          <w:b/>
          <w:bCs/>
          <w:sz w:val="20"/>
          <w:szCs w:val="20"/>
        </w:rPr>
      </w:pPr>
      <w:r w:rsidRPr="00AF5F6B">
        <w:rPr>
          <w:b/>
          <w:bCs/>
          <w:sz w:val="20"/>
          <w:szCs w:val="20"/>
        </w:rPr>
        <w:t>Inter-frequency RSRP/RSRQ measurement delay and accuracy</w:t>
      </w:r>
    </w:p>
    <w:p w14:paraId="1C36227B" w14:textId="77777777" w:rsidR="00F60C30" w:rsidRDefault="00F60C30" w:rsidP="00F60C30"/>
    <w:p w14:paraId="13A698ED" w14:textId="77777777" w:rsidR="00F60C30" w:rsidRPr="00520B70" w:rsidRDefault="00F60C30" w:rsidP="00F60C30">
      <w:pPr>
        <w:rPr>
          <w:b/>
          <w:bCs/>
        </w:rPr>
      </w:pPr>
      <w:r w:rsidRPr="00520B70">
        <w:rPr>
          <w:b/>
          <w:bCs/>
        </w:rPr>
        <w:t>Proposal 1. RAN4 to define requirements for UE-assisted positioning techniques of DL OTDOA and E-CID as in the following:</w:t>
      </w:r>
    </w:p>
    <w:p w14:paraId="79457EDB" w14:textId="77777777" w:rsidR="00F60C30" w:rsidRPr="00AF5F6B" w:rsidRDefault="00F60C30" w:rsidP="00F60C30">
      <w:pPr>
        <w:pStyle w:val="ListParagraph"/>
        <w:numPr>
          <w:ilvl w:val="0"/>
          <w:numId w:val="33"/>
        </w:numPr>
        <w:rPr>
          <w:b/>
          <w:bCs/>
          <w:sz w:val="20"/>
          <w:szCs w:val="20"/>
        </w:rPr>
      </w:pPr>
      <w:r w:rsidRPr="00AF5F6B">
        <w:rPr>
          <w:b/>
          <w:bCs/>
          <w:sz w:val="20"/>
          <w:szCs w:val="20"/>
        </w:rPr>
        <w:t>OTDOA:</w:t>
      </w:r>
    </w:p>
    <w:p w14:paraId="7A2091B0" w14:textId="77777777" w:rsidR="00F60C30" w:rsidRPr="00AF5F6B" w:rsidRDefault="00F60C30" w:rsidP="00F60C30">
      <w:pPr>
        <w:pStyle w:val="ListParagraph"/>
        <w:numPr>
          <w:ilvl w:val="1"/>
          <w:numId w:val="33"/>
        </w:numPr>
        <w:rPr>
          <w:b/>
          <w:bCs/>
          <w:sz w:val="20"/>
          <w:szCs w:val="20"/>
        </w:rPr>
      </w:pPr>
      <w:r w:rsidRPr="00AF5F6B">
        <w:rPr>
          <w:b/>
          <w:bCs/>
          <w:sz w:val="20"/>
          <w:szCs w:val="20"/>
        </w:rPr>
        <w:t>Intra-frequency RSTD measurement delay and accuracy</w:t>
      </w:r>
    </w:p>
    <w:p w14:paraId="4E821023" w14:textId="77777777" w:rsidR="00F60C30" w:rsidRPr="00AF5F6B" w:rsidRDefault="00F60C30" w:rsidP="00F60C30">
      <w:pPr>
        <w:pStyle w:val="ListParagraph"/>
        <w:numPr>
          <w:ilvl w:val="1"/>
          <w:numId w:val="33"/>
        </w:numPr>
        <w:rPr>
          <w:b/>
          <w:bCs/>
          <w:sz w:val="20"/>
          <w:szCs w:val="20"/>
        </w:rPr>
      </w:pPr>
      <w:r w:rsidRPr="00AF5F6B">
        <w:rPr>
          <w:b/>
          <w:bCs/>
          <w:sz w:val="20"/>
          <w:szCs w:val="20"/>
        </w:rPr>
        <w:t>Inter-frequency RSTD measurement delay and accuracy</w:t>
      </w:r>
    </w:p>
    <w:p w14:paraId="12B1DC18" w14:textId="77777777" w:rsidR="00626AAC" w:rsidRPr="00AF5F6B" w:rsidRDefault="00626AAC" w:rsidP="00626AAC">
      <w:pPr>
        <w:pStyle w:val="ListParagraph"/>
        <w:numPr>
          <w:ilvl w:val="0"/>
          <w:numId w:val="33"/>
        </w:numPr>
        <w:rPr>
          <w:b/>
          <w:bCs/>
          <w:sz w:val="20"/>
          <w:szCs w:val="20"/>
        </w:rPr>
      </w:pPr>
      <w:r w:rsidRPr="00AF5F6B">
        <w:rPr>
          <w:b/>
          <w:bCs/>
          <w:sz w:val="20"/>
          <w:szCs w:val="20"/>
        </w:rPr>
        <w:t>E-CID:</w:t>
      </w:r>
    </w:p>
    <w:p w14:paraId="4C553F89" w14:textId="77777777" w:rsidR="00626AAC" w:rsidRDefault="00626AAC" w:rsidP="00626AAC">
      <w:pPr>
        <w:pStyle w:val="ListParagraph"/>
        <w:numPr>
          <w:ilvl w:val="1"/>
          <w:numId w:val="33"/>
        </w:numPr>
        <w:rPr>
          <w:b/>
          <w:bCs/>
          <w:sz w:val="20"/>
          <w:szCs w:val="20"/>
        </w:rPr>
      </w:pPr>
      <w:r>
        <w:rPr>
          <w:b/>
          <w:bCs/>
          <w:sz w:val="20"/>
          <w:szCs w:val="20"/>
        </w:rPr>
        <w:t xml:space="preserve">Intra-frequency </w:t>
      </w:r>
      <w:r w:rsidRPr="00AF5F6B">
        <w:rPr>
          <w:b/>
          <w:bCs/>
          <w:sz w:val="20"/>
          <w:szCs w:val="20"/>
        </w:rPr>
        <w:t>UE Rx-Tx time difference measurement delay and accuracy</w:t>
      </w:r>
    </w:p>
    <w:p w14:paraId="7D735B29" w14:textId="77777777" w:rsidR="00626AAC" w:rsidRPr="00F8316F" w:rsidRDefault="00626AAC" w:rsidP="00626AAC">
      <w:pPr>
        <w:pStyle w:val="ListParagraph"/>
        <w:numPr>
          <w:ilvl w:val="1"/>
          <w:numId w:val="33"/>
        </w:numPr>
        <w:rPr>
          <w:b/>
          <w:bCs/>
          <w:sz w:val="20"/>
          <w:szCs w:val="20"/>
        </w:rPr>
      </w:pPr>
      <w:r>
        <w:rPr>
          <w:b/>
          <w:bCs/>
          <w:sz w:val="20"/>
          <w:szCs w:val="20"/>
        </w:rPr>
        <w:t xml:space="preserve">Inter-frequency </w:t>
      </w:r>
      <w:r w:rsidRPr="00AF5F6B">
        <w:rPr>
          <w:b/>
          <w:bCs/>
          <w:sz w:val="20"/>
          <w:szCs w:val="20"/>
        </w:rPr>
        <w:t>UE Rx-Tx time difference measurement delay and accuracy</w:t>
      </w:r>
    </w:p>
    <w:p w14:paraId="4D7D1F6B" w14:textId="77777777" w:rsidR="00626AAC" w:rsidRPr="00AF5F6B" w:rsidRDefault="00626AAC" w:rsidP="00626AAC">
      <w:pPr>
        <w:pStyle w:val="ListParagraph"/>
        <w:numPr>
          <w:ilvl w:val="1"/>
          <w:numId w:val="33"/>
        </w:numPr>
        <w:rPr>
          <w:b/>
          <w:bCs/>
          <w:sz w:val="20"/>
          <w:szCs w:val="20"/>
        </w:rPr>
      </w:pPr>
      <w:r w:rsidRPr="00AF5F6B">
        <w:rPr>
          <w:b/>
          <w:bCs/>
          <w:sz w:val="20"/>
          <w:szCs w:val="20"/>
        </w:rPr>
        <w:t>Intra-frequency RSRP/RSRQ measurement delay and accuracy</w:t>
      </w:r>
    </w:p>
    <w:p w14:paraId="542B1886" w14:textId="77777777" w:rsidR="00626AAC" w:rsidRPr="00AF5F6B" w:rsidRDefault="00626AAC" w:rsidP="00626AAC">
      <w:pPr>
        <w:pStyle w:val="ListParagraph"/>
        <w:numPr>
          <w:ilvl w:val="1"/>
          <w:numId w:val="33"/>
        </w:numPr>
        <w:rPr>
          <w:b/>
          <w:bCs/>
          <w:sz w:val="20"/>
          <w:szCs w:val="20"/>
        </w:rPr>
      </w:pPr>
      <w:r w:rsidRPr="00AF5F6B">
        <w:rPr>
          <w:b/>
          <w:bCs/>
          <w:sz w:val="20"/>
          <w:szCs w:val="20"/>
        </w:rPr>
        <w:t>Inter-frequency RSRP/RSRQ measurement delay and accuracy</w:t>
      </w:r>
    </w:p>
    <w:p w14:paraId="2AFD963F" w14:textId="468F47AD" w:rsidR="00BF7285" w:rsidRDefault="00BF7285" w:rsidP="00BF7285">
      <w:pPr>
        <w:rPr>
          <w:lang w:val="en-US"/>
        </w:rPr>
      </w:pPr>
      <w:bookmarkStart w:id="4" w:name="_GoBack"/>
      <w:bookmarkEnd w:id="4"/>
    </w:p>
    <w:p w14:paraId="63006249" w14:textId="77777777" w:rsidR="00F60C30" w:rsidRPr="003736E6" w:rsidRDefault="00F60C30" w:rsidP="00F60C30">
      <w:pPr>
        <w:rPr>
          <w:b/>
          <w:bCs/>
        </w:rPr>
      </w:pPr>
      <w:r w:rsidRPr="003736E6">
        <w:rPr>
          <w:b/>
          <w:bCs/>
        </w:rPr>
        <w:t xml:space="preserve">Observation 2. RAN2 agreed that UE-based DL-only positioning is supported at least for the case of unicast assistance data. UE-based positioning can improve performance of existing use cases (particularly commercial use cases), scalability, and operational range </w:t>
      </w:r>
      <w:r>
        <w:rPr>
          <w:b/>
          <w:bCs/>
        </w:rPr>
        <w:t>with</w:t>
      </w:r>
      <w:r w:rsidRPr="003736E6">
        <w:rPr>
          <w:b/>
          <w:bCs/>
        </w:rPr>
        <w:t xml:space="preserve"> low UL overhead and latency. It also provides parity with RAT-dependent UE-based features. </w:t>
      </w:r>
    </w:p>
    <w:p w14:paraId="0EC0C57F" w14:textId="77777777" w:rsidR="00F60C30" w:rsidRDefault="00F60C30" w:rsidP="00F60C30">
      <w:pPr>
        <w:rPr>
          <w:b/>
          <w:bCs/>
        </w:rPr>
      </w:pPr>
      <w:r w:rsidRPr="003736E6">
        <w:rPr>
          <w:b/>
          <w:bCs/>
        </w:rPr>
        <w:t xml:space="preserve">Observation 3. In TS 38.171 (and TS 36.171), UE-based accuracy requirement in terms of 2-D position error and max response time are specified. In TS 37.571-1, the procedure for testing UE-based positioning performance is specified. </w:t>
      </w:r>
    </w:p>
    <w:p w14:paraId="14654DE4" w14:textId="77777777" w:rsidR="00F60C30" w:rsidRDefault="00F60C30" w:rsidP="00F60C30">
      <w:pPr>
        <w:rPr>
          <w:b/>
          <w:bCs/>
        </w:rPr>
      </w:pPr>
      <w:r>
        <w:rPr>
          <w:b/>
          <w:bCs/>
        </w:rPr>
        <w:t xml:space="preserve">Proposal 2. RAN4 to define UE-based DL-only positioning performance requirements in terms of at least 2-D position error and max response time and the corresponding test case(s) in TS 38.133. </w:t>
      </w:r>
    </w:p>
    <w:p w14:paraId="01BDA21A" w14:textId="5D1A1B41" w:rsidR="00F60C30" w:rsidRPr="00F60C30" w:rsidRDefault="00F60C30" w:rsidP="00BF7285">
      <w:pPr>
        <w:rPr>
          <w:b/>
          <w:bCs/>
        </w:rPr>
      </w:pPr>
      <w:r w:rsidRPr="007B582F">
        <w:rPr>
          <w:b/>
          <w:bCs/>
        </w:rPr>
        <w:t xml:space="preserve">Observation 4. Calibration error and group delay variation in both UE and </w:t>
      </w:r>
      <w:proofErr w:type="spellStart"/>
      <w:r w:rsidRPr="007B582F">
        <w:rPr>
          <w:b/>
          <w:bCs/>
        </w:rPr>
        <w:t>gNB</w:t>
      </w:r>
      <w:proofErr w:type="spellEnd"/>
      <w:r w:rsidRPr="007B582F">
        <w:rPr>
          <w:b/>
          <w:bCs/>
        </w:rPr>
        <w:t xml:space="preserve"> are main sources of impediments in RTT. To meet positioning accuracy requirements in TR38.855, calibration of group delay at both UE and </w:t>
      </w:r>
      <w:proofErr w:type="spellStart"/>
      <w:r w:rsidRPr="007B582F">
        <w:rPr>
          <w:b/>
          <w:bCs/>
        </w:rPr>
        <w:t>gNB</w:t>
      </w:r>
      <w:proofErr w:type="spellEnd"/>
      <w:r w:rsidRPr="007B582F">
        <w:rPr>
          <w:b/>
          <w:bCs/>
        </w:rPr>
        <w:t xml:space="preserve"> </w:t>
      </w:r>
      <w:r>
        <w:rPr>
          <w:b/>
          <w:bCs/>
        </w:rPr>
        <w:t>must</w:t>
      </w:r>
      <w:r w:rsidRPr="007B582F">
        <w:rPr>
          <w:b/>
          <w:bCs/>
        </w:rPr>
        <w:t xml:space="preserve"> significantly improve. </w:t>
      </w:r>
    </w:p>
    <w:p w14:paraId="0C633F9D" w14:textId="77777777" w:rsidR="00797CE5" w:rsidRDefault="00797CE5" w:rsidP="006050F7">
      <w:pPr>
        <w:pStyle w:val="Heading1"/>
        <w:numPr>
          <w:ilvl w:val="0"/>
          <w:numId w:val="0"/>
        </w:numPr>
        <w:rPr>
          <w:lang w:val="en-US"/>
        </w:rPr>
      </w:pPr>
      <w:r>
        <w:rPr>
          <w:lang w:val="en-US"/>
        </w:rPr>
        <w:t>References</w:t>
      </w:r>
    </w:p>
    <w:p w14:paraId="28CA9D00" w14:textId="1C892758" w:rsidR="00297C07" w:rsidRDefault="002339E1" w:rsidP="00797CE5">
      <w:pPr>
        <w:rPr>
          <w:lang w:val="en-US"/>
        </w:rPr>
      </w:pPr>
      <w:r>
        <w:rPr>
          <w:lang w:val="en-US"/>
        </w:rPr>
        <w:t xml:space="preserve">[1] </w:t>
      </w:r>
      <w:r w:rsidR="00E00BED">
        <w:rPr>
          <w:lang w:val="en-US"/>
        </w:rPr>
        <w:t>R</w:t>
      </w:r>
      <w:r w:rsidR="00FC6102">
        <w:rPr>
          <w:lang w:val="en-US"/>
        </w:rPr>
        <w:t>P-191156</w:t>
      </w:r>
    </w:p>
    <w:p w14:paraId="328554F4" w14:textId="6E865A16" w:rsidR="00E00BED" w:rsidRDefault="00E00BED" w:rsidP="00797CE5">
      <w:pPr>
        <w:rPr>
          <w:lang w:val="en-US"/>
        </w:rPr>
      </w:pPr>
      <w:r>
        <w:rPr>
          <w:lang w:val="en-US"/>
        </w:rPr>
        <w:t>[2]</w:t>
      </w:r>
      <w:r w:rsidR="00AF5F6B">
        <w:rPr>
          <w:lang w:val="en-US"/>
        </w:rPr>
        <w:t xml:space="preserve"> TS 36.133</w:t>
      </w:r>
    </w:p>
    <w:p w14:paraId="333AE64B" w14:textId="3422E304" w:rsidR="00114E84" w:rsidRDefault="00114E84" w:rsidP="00797CE5">
      <w:pPr>
        <w:rPr>
          <w:lang w:val="en-US"/>
        </w:rPr>
      </w:pPr>
      <w:r>
        <w:rPr>
          <w:lang w:val="en-US"/>
        </w:rPr>
        <w:t>[3] RP-191155</w:t>
      </w:r>
    </w:p>
    <w:p w14:paraId="396BE8B8" w14:textId="4E66A08A" w:rsidR="00A80E32" w:rsidRDefault="00A80E32" w:rsidP="00797CE5">
      <w:pPr>
        <w:rPr>
          <w:lang w:val="en-US"/>
        </w:rPr>
      </w:pPr>
      <w:r>
        <w:rPr>
          <w:lang w:val="en-US"/>
        </w:rPr>
        <w:t>[4] TS 38.171</w:t>
      </w:r>
    </w:p>
    <w:p w14:paraId="4F382769" w14:textId="755D2775" w:rsidR="00A80E32" w:rsidRDefault="00A80E32" w:rsidP="00797CE5">
      <w:pPr>
        <w:rPr>
          <w:lang w:val="en-US"/>
        </w:rPr>
      </w:pPr>
      <w:r>
        <w:rPr>
          <w:lang w:val="en-US"/>
        </w:rPr>
        <w:t>[5] TIA-916</w:t>
      </w:r>
    </w:p>
    <w:p w14:paraId="11BFAFF7" w14:textId="657F4084" w:rsidR="008E1C4E" w:rsidRDefault="008E1C4E" w:rsidP="00797CE5">
      <w:pPr>
        <w:rPr>
          <w:lang w:val="en-US"/>
        </w:rPr>
      </w:pPr>
      <w:r>
        <w:rPr>
          <w:lang w:val="en-US"/>
        </w:rPr>
        <w:t>[6] TS 37.571-1</w:t>
      </w:r>
    </w:p>
    <w:p w14:paraId="5DDAE397" w14:textId="7D33C183" w:rsidR="005562B6" w:rsidRDefault="005562B6" w:rsidP="00797CE5">
      <w:pPr>
        <w:rPr>
          <w:lang w:val="en-US"/>
        </w:rPr>
      </w:pPr>
      <w:r>
        <w:rPr>
          <w:lang w:val="en-US"/>
        </w:rPr>
        <w:t>[7] TS 38.104</w:t>
      </w:r>
    </w:p>
    <w:sectPr w:rsidR="005562B6" w:rsidSect="00571A0A">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EAB4" w14:textId="77777777" w:rsidR="006573F6" w:rsidRDefault="006573F6">
      <w:r>
        <w:separator/>
      </w:r>
    </w:p>
  </w:endnote>
  <w:endnote w:type="continuationSeparator" w:id="0">
    <w:p w14:paraId="6015ABE6" w14:textId="77777777" w:rsidR="006573F6" w:rsidRDefault="0065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01712" w:rsidRDefault="003017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01712" w:rsidRDefault="00301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01712" w:rsidRDefault="003017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01712" w:rsidRDefault="003017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68CDE" w14:textId="77777777" w:rsidR="006573F6" w:rsidRDefault="006573F6">
      <w:r>
        <w:separator/>
      </w:r>
    </w:p>
  </w:footnote>
  <w:footnote w:type="continuationSeparator" w:id="0">
    <w:p w14:paraId="2BC93AF2" w14:textId="77777777" w:rsidR="006573F6" w:rsidRDefault="00657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4135D"/>
    <w:multiLevelType w:val="hybridMultilevel"/>
    <w:tmpl w:val="061E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43F69"/>
    <w:multiLevelType w:val="hybridMultilevel"/>
    <w:tmpl w:val="DD4EB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F0250"/>
    <w:multiLevelType w:val="hybridMultilevel"/>
    <w:tmpl w:val="C3EE3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F72825"/>
    <w:multiLevelType w:val="hybridMultilevel"/>
    <w:tmpl w:val="B1E65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30"/>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0"/>
  </w:num>
  <w:num w:numId="8">
    <w:abstractNumId w:val="8"/>
  </w:num>
  <w:num w:numId="9">
    <w:abstractNumId w:val="20"/>
  </w:num>
  <w:num w:numId="10">
    <w:abstractNumId w:val="4"/>
  </w:num>
  <w:num w:numId="11">
    <w:abstractNumId w:val="18"/>
  </w:num>
  <w:num w:numId="12">
    <w:abstractNumId w:val="7"/>
  </w:num>
  <w:num w:numId="13">
    <w:abstractNumId w:val="15"/>
  </w:num>
  <w:num w:numId="14">
    <w:abstractNumId w:val="2"/>
  </w:num>
  <w:num w:numId="15">
    <w:abstractNumId w:val="32"/>
  </w:num>
  <w:num w:numId="16">
    <w:abstractNumId w:val="23"/>
  </w:num>
  <w:num w:numId="17">
    <w:abstractNumId w:val="9"/>
  </w:num>
  <w:num w:numId="18">
    <w:abstractNumId w:val="31"/>
  </w:num>
  <w:num w:numId="19">
    <w:abstractNumId w:val="22"/>
  </w:num>
  <w:num w:numId="20">
    <w:abstractNumId w:val="13"/>
  </w:num>
  <w:num w:numId="21">
    <w:abstractNumId w:val="24"/>
  </w:num>
  <w:num w:numId="22">
    <w:abstractNumId w:val="21"/>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5"/>
  </w:num>
  <w:num w:numId="26">
    <w:abstractNumId w:val="29"/>
  </w:num>
  <w:num w:numId="27">
    <w:abstractNumId w:val="6"/>
  </w:num>
  <w:num w:numId="28">
    <w:abstractNumId w:val="26"/>
  </w:num>
  <w:num w:numId="29">
    <w:abstractNumId w:val="3"/>
  </w:num>
  <w:num w:numId="30">
    <w:abstractNumId w:val="11"/>
  </w:num>
  <w:num w:numId="31">
    <w:abstractNumId w:val="14"/>
  </w:num>
  <w:num w:numId="32">
    <w:abstractNumId w:val="28"/>
  </w:num>
  <w:num w:numId="33">
    <w:abstractNumId w:val="16"/>
  </w:num>
  <w:num w:numId="3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679"/>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88"/>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825"/>
    <w:rsid w:val="00114AFE"/>
    <w:rsid w:val="00114B6B"/>
    <w:rsid w:val="00114C7C"/>
    <w:rsid w:val="00114E84"/>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F3"/>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2BC"/>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086"/>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E3C"/>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2E"/>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2"/>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3CF4"/>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395"/>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6E6"/>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1B"/>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396"/>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4A"/>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817"/>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9E6"/>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23C"/>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B70"/>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74C"/>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2B6"/>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A6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8D"/>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D7B"/>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AAC"/>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4C"/>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61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3F6"/>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50"/>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D04"/>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ECF"/>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D19"/>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2F"/>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61"/>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372"/>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3EF4"/>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C4E"/>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FB2"/>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5A7"/>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604"/>
    <w:rsid w:val="009F47D0"/>
    <w:rsid w:val="009F4A33"/>
    <w:rsid w:val="009F4FEC"/>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68C"/>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E32"/>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736"/>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51"/>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6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285"/>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0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609"/>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52C"/>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600"/>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01A"/>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4AB"/>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472"/>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BED"/>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491"/>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636"/>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30"/>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16F"/>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BB7"/>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3D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102"/>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1"/>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3GPPNormalTextChar">
    <w:name w:val="3GPP Normal Text Char"/>
    <w:link w:val="3GPPNormalText"/>
    <w:qFormat/>
    <w:locked/>
    <w:rsid w:val="00E00BED"/>
    <w:rPr>
      <w:rFonts w:ascii="Times New Roman" w:hAnsi="Times New Roman"/>
      <w:szCs w:val="24"/>
      <w:lang w:val="en-GB" w:eastAsia="ja-JP"/>
    </w:rPr>
  </w:style>
  <w:style w:type="paragraph" w:customStyle="1" w:styleId="3GPPNormalText">
    <w:name w:val="3GPP Normal Text"/>
    <w:basedOn w:val="BodyText"/>
    <w:link w:val="3GPPNormalTextChar"/>
    <w:qFormat/>
    <w:rsid w:val="00E00BED"/>
    <w:pPr>
      <w:widowControl/>
      <w:spacing w:line="276" w:lineRule="auto"/>
      <w:jc w:val="both"/>
    </w:pPr>
    <w:rPr>
      <w:sz w:val="20"/>
      <w:szCs w:val="24"/>
      <w:lang w:val="en-GB" w:eastAsia="ja-JP"/>
    </w:rPr>
  </w:style>
  <w:style w:type="paragraph" w:customStyle="1" w:styleId="3GPPAgreements">
    <w:name w:val="3GPP Agreements"/>
    <w:basedOn w:val="Normal"/>
    <w:link w:val="3GPPAgreementsChar"/>
    <w:qFormat/>
    <w:rsid w:val="00114E84"/>
    <w:pPr>
      <w:numPr>
        <w:numId w:val="3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rsid w:val="00114E84"/>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810457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69C34-E170-407A-A24D-FF99D012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295</TotalTime>
  <Pages>5</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30</cp:revision>
  <cp:lastPrinted>2009-04-22T21:01:00Z</cp:lastPrinted>
  <dcterms:created xsi:type="dcterms:W3CDTF">2019-08-14T18:32:00Z</dcterms:created>
  <dcterms:modified xsi:type="dcterms:W3CDTF">2019-08-16T01:23:00Z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